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CC071" w14:textId="77777777" w:rsidR="00B201E2" w:rsidRPr="00DD1A46" w:rsidRDefault="00A64CFB">
      <w:pPr>
        <w:spacing w:after="60"/>
        <w:jc w:val="center"/>
      </w:pPr>
      <w:r w:rsidRPr="00DD1A46">
        <w:rPr>
          <w:b/>
          <w:bCs/>
          <w:color w:val="1F3864"/>
          <w:sz w:val="32"/>
          <w:szCs w:val="32"/>
        </w:rPr>
        <w:t>TERMS OF REFERENCE</w:t>
      </w:r>
    </w:p>
    <w:p w14:paraId="30AF6D9E" w14:textId="0A627FCA" w:rsidR="00B201E2" w:rsidRPr="00DD1A46" w:rsidRDefault="00A64CFB">
      <w:pPr>
        <w:spacing w:after="260"/>
        <w:jc w:val="center"/>
      </w:pPr>
      <w:r w:rsidRPr="00DD1A46">
        <w:rPr>
          <w:i/>
          <w:iCs/>
          <w:color w:val="595959"/>
          <w:sz w:val="22"/>
          <w:szCs w:val="22"/>
        </w:rPr>
        <w:t xml:space="preserve">For contracting one large-scale </w:t>
      </w:r>
      <w:r w:rsidR="00357761" w:rsidRPr="00357761">
        <w:rPr>
          <w:i/>
          <w:iCs/>
          <w:color w:val="595959"/>
          <w:sz w:val="22"/>
          <w:szCs w:val="22"/>
        </w:rPr>
        <w:t>Together we are Europe – Integrated Communication Campaign on Ukraine’s European path —within the framework of the “Together we are Europe” Contract</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600"/>
      </w:tblGrid>
      <w:tr w:rsidR="00B201E2" w:rsidRPr="00DD1A46" w14:paraId="3FF6FE3F" w14:textId="77777777">
        <w:tc>
          <w:tcPr>
            <w:tcW w:w="2800" w:type="dxa"/>
            <w:shd w:val="clear" w:color="auto" w:fill="EEF1F7"/>
            <w:tcMar>
              <w:top w:w="100" w:type="dxa"/>
              <w:left w:w="120" w:type="dxa"/>
              <w:bottom w:w="100" w:type="dxa"/>
              <w:right w:w="120" w:type="dxa"/>
            </w:tcMar>
          </w:tcPr>
          <w:p w14:paraId="550D1393" w14:textId="77777777" w:rsidR="00B201E2" w:rsidRPr="00DD1A46" w:rsidRDefault="00A64CFB">
            <w:r w:rsidRPr="00DD1A46">
              <w:rPr>
                <w:b/>
                <w:bCs/>
                <w:color w:val="1F3864"/>
              </w:rPr>
              <w:t>Title</w:t>
            </w:r>
          </w:p>
        </w:tc>
        <w:tc>
          <w:tcPr>
            <w:tcW w:w="6600" w:type="dxa"/>
            <w:tcMar>
              <w:top w:w="100" w:type="dxa"/>
              <w:left w:w="120" w:type="dxa"/>
              <w:bottom w:w="100" w:type="dxa"/>
              <w:right w:w="120" w:type="dxa"/>
            </w:tcMar>
          </w:tcPr>
          <w:p w14:paraId="71B4CBAF" w14:textId="486EFCF2" w:rsidR="00B201E2" w:rsidRPr="00DD1A46" w:rsidRDefault="00A64CFB">
            <w:r w:rsidRPr="00DD1A46">
              <w:t xml:space="preserve">Together we are Europe – </w:t>
            </w:r>
            <w:r w:rsidR="00BC4091" w:rsidRPr="00BC4091">
              <w:t>Integrated Communication Campaign on Ukraine’s European path —within the framework of the “Together we are Europe” Contract</w:t>
            </w:r>
          </w:p>
        </w:tc>
      </w:tr>
      <w:tr w:rsidR="00B201E2" w:rsidRPr="00DD1A46" w14:paraId="59236E4A" w14:textId="77777777">
        <w:tc>
          <w:tcPr>
            <w:tcW w:w="2800" w:type="dxa"/>
            <w:shd w:val="clear" w:color="auto" w:fill="EEF1F7"/>
            <w:tcMar>
              <w:top w:w="100" w:type="dxa"/>
              <w:left w:w="120" w:type="dxa"/>
              <w:bottom w:w="100" w:type="dxa"/>
              <w:right w:w="120" w:type="dxa"/>
            </w:tcMar>
          </w:tcPr>
          <w:p w14:paraId="01849287" w14:textId="77777777" w:rsidR="00B201E2" w:rsidRPr="00DD1A46" w:rsidRDefault="00A64CFB">
            <w:r w:rsidRPr="00DD1A46">
              <w:rPr>
                <w:b/>
                <w:bCs/>
                <w:color w:val="1F3864"/>
              </w:rPr>
              <w:t>Location</w:t>
            </w:r>
          </w:p>
        </w:tc>
        <w:tc>
          <w:tcPr>
            <w:tcW w:w="6600" w:type="dxa"/>
            <w:tcMar>
              <w:top w:w="100" w:type="dxa"/>
              <w:left w:w="120" w:type="dxa"/>
              <w:bottom w:w="100" w:type="dxa"/>
              <w:right w:w="120" w:type="dxa"/>
            </w:tcMar>
          </w:tcPr>
          <w:p w14:paraId="55F5FE23" w14:textId="77777777" w:rsidR="00B201E2" w:rsidRPr="00DD1A46" w:rsidRDefault="00A64CFB">
            <w:r w:rsidRPr="00DD1A46">
              <w:t>Kyiv, Ukraine</w:t>
            </w:r>
          </w:p>
        </w:tc>
      </w:tr>
      <w:tr w:rsidR="00B201E2" w:rsidRPr="00DD1A46" w14:paraId="69761839" w14:textId="77777777">
        <w:tc>
          <w:tcPr>
            <w:tcW w:w="2800" w:type="dxa"/>
            <w:shd w:val="clear" w:color="auto" w:fill="EEF1F7"/>
            <w:tcMar>
              <w:top w:w="100" w:type="dxa"/>
              <w:left w:w="120" w:type="dxa"/>
              <w:bottom w:w="100" w:type="dxa"/>
              <w:right w:w="120" w:type="dxa"/>
            </w:tcMar>
          </w:tcPr>
          <w:p w14:paraId="3F4AEF90" w14:textId="77777777" w:rsidR="00B201E2" w:rsidRPr="00DD1A46" w:rsidRDefault="00A64CFB">
            <w:r w:rsidRPr="00DD1A46">
              <w:rPr>
                <w:b/>
                <w:bCs/>
                <w:color w:val="1F3864"/>
              </w:rPr>
              <w:t>Maximum budget</w:t>
            </w:r>
          </w:p>
        </w:tc>
        <w:tc>
          <w:tcPr>
            <w:tcW w:w="6600" w:type="dxa"/>
            <w:tcMar>
              <w:top w:w="100" w:type="dxa"/>
              <w:left w:w="120" w:type="dxa"/>
              <w:bottom w:w="100" w:type="dxa"/>
              <w:right w:w="120" w:type="dxa"/>
            </w:tcMar>
          </w:tcPr>
          <w:p w14:paraId="38D5499F" w14:textId="18F14BBD" w:rsidR="00B201E2" w:rsidRPr="00DD1A46" w:rsidRDefault="00A64CFB">
            <w:r w:rsidRPr="00DD1A46">
              <w:t>EUR 1,000,000 (</w:t>
            </w:r>
            <w:r w:rsidR="00533C30" w:rsidRPr="00DD1A46">
              <w:t>9 months</w:t>
            </w:r>
            <w:r w:rsidRPr="00DD1A46">
              <w:t>)</w:t>
            </w:r>
          </w:p>
        </w:tc>
      </w:tr>
    </w:tbl>
    <w:p w14:paraId="728C3D23" w14:textId="77777777" w:rsidR="00B201E2" w:rsidRPr="00DD1A46" w:rsidRDefault="00B201E2">
      <w:pPr>
        <w:spacing w:after="200"/>
      </w:pPr>
    </w:p>
    <w:p w14:paraId="09126047" w14:textId="77777777" w:rsidR="00B201E2" w:rsidRPr="00DD1A46" w:rsidRDefault="00A64CFB">
      <w:pPr>
        <w:pStyle w:val="Heading1"/>
        <w:pBdr>
          <w:bottom w:val="single" w:sz="8" w:space="4" w:color="1F3864"/>
        </w:pBdr>
        <w:spacing w:before="320" w:after="160"/>
      </w:pPr>
      <w:r w:rsidRPr="00DD1A46">
        <w:rPr>
          <w:b/>
          <w:bCs/>
          <w:color w:val="1F3864"/>
          <w:sz w:val="26"/>
          <w:szCs w:val="26"/>
        </w:rPr>
        <w:t>1. BACKGROUND</w:t>
      </w:r>
    </w:p>
    <w:p w14:paraId="21044150" w14:textId="14CFCC59" w:rsidR="00B201E2" w:rsidRPr="00DD1A46" w:rsidRDefault="00A64CFB">
      <w:pPr>
        <w:spacing w:after="140" w:line="276" w:lineRule="auto"/>
      </w:pPr>
      <w:r w:rsidRPr="00DD1A46">
        <w:rPr>
          <w:sz w:val="21"/>
          <w:szCs w:val="21"/>
        </w:rPr>
        <w:t>The project “Together we are Europe – Enhancing awareness of EU assistance in Ukraine and its impact (2025–2027)” aims to strengthen EU–Ukraine relations by increasing public awareness, understanding, and trust in the EU’s support to Ukraine, particularly in the context of recovery, reconstruction, and EU accession. Implemented under the leadership of the EU Delegation to Ukraine, the action focuses on developing a coherent EU communication framework and visual identity, strengthening the capacity of key communicators and stakeholders, and delivering impactful public diplomacy and communication campaigns that highlight the tangible benefits of EU assistance for Ukrainian citizens.</w:t>
      </w:r>
    </w:p>
    <w:p w14:paraId="1961866B" w14:textId="77777777" w:rsidR="00C22F75" w:rsidRPr="00C22F75" w:rsidRDefault="00C22F75">
      <w:pPr>
        <w:pStyle w:val="Heading1"/>
        <w:pBdr>
          <w:bottom w:val="single" w:sz="8" w:space="4" w:color="1F3864"/>
        </w:pBdr>
        <w:spacing w:before="320" w:after="160"/>
        <w:rPr>
          <w:color w:val="auto"/>
          <w:sz w:val="21"/>
          <w:szCs w:val="21"/>
        </w:rPr>
      </w:pPr>
      <w:r w:rsidRPr="00C22F75">
        <w:rPr>
          <w:color w:val="auto"/>
          <w:sz w:val="21"/>
          <w:szCs w:val="21"/>
        </w:rPr>
        <w:t>Within this framework, the EU Delegation to Ukraine places particular emphasis on communicating Ukraine's European path — its milestones, reforms, opportunities, and the benefits and support it brings for Ukrainian citizens — in a manner that is clear, credible, and resonant across all regions of Ukraine. Through one coherent, large-scale communication campaign, the project seeks to counter disinformation, support reform narratives, and engage trusted multipliers to ensure that Ukraine's EU integration is understood as a tangible, citizen-relevant process.</w:t>
      </w:r>
    </w:p>
    <w:p w14:paraId="4A41331E" w14:textId="5323A443" w:rsidR="00B201E2" w:rsidRPr="00DD1A46" w:rsidRDefault="00A64CFB">
      <w:pPr>
        <w:pStyle w:val="Heading1"/>
        <w:pBdr>
          <w:bottom w:val="single" w:sz="8" w:space="4" w:color="1F3864"/>
        </w:pBdr>
        <w:spacing w:before="320" w:after="160"/>
      </w:pPr>
      <w:r w:rsidRPr="00DD1A46">
        <w:rPr>
          <w:b/>
          <w:bCs/>
          <w:color w:val="1F3864"/>
          <w:sz w:val="26"/>
          <w:szCs w:val="26"/>
        </w:rPr>
        <w:t>2. SCOPE OF ASSIGNMENT</w:t>
      </w:r>
    </w:p>
    <w:p w14:paraId="70D5B522" w14:textId="77777777" w:rsidR="00C22F75" w:rsidRDefault="00C22F75">
      <w:pPr>
        <w:spacing w:after="140" w:line="276" w:lineRule="auto"/>
        <w:rPr>
          <w:sz w:val="21"/>
          <w:szCs w:val="21"/>
        </w:rPr>
      </w:pPr>
      <w:r w:rsidRPr="00C22F75">
        <w:rPr>
          <w:sz w:val="21"/>
          <w:szCs w:val="21"/>
        </w:rPr>
        <w:t>GOPA requires an experienced communications partner to design and deliver one single, large-scale, integrated communication campaign that raises awareness, understanding, and support for Ukraine's European path — encompassing its EU accession process, the opportunities and benefits of integration, and the support the EU provides — among Ukrainian audiences.</w:t>
      </w:r>
    </w:p>
    <w:p w14:paraId="0246D15A" w14:textId="6D44509E" w:rsidR="00B201E2" w:rsidRPr="00DD1A46" w:rsidRDefault="00A64CFB">
      <w:pPr>
        <w:spacing w:after="140" w:line="276" w:lineRule="auto"/>
      </w:pPr>
      <w:r w:rsidRPr="00DD1A46">
        <w:rPr>
          <w:sz w:val="21"/>
          <w:szCs w:val="21"/>
        </w:rPr>
        <w:t>The assignment is conceived as one unified campaign — not a set of separate services — combining strategic messaging, media and public relations, and outreach to multipliers and communities under a single narrative, visual identity, and delivery plan.</w:t>
      </w:r>
    </w:p>
    <w:p w14:paraId="71DA12AE" w14:textId="77777777" w:rsidR="00B201E2" w:rsidRPr="00DD1A46" w:rsidRDefault="00A64CFB">
      <w:pPr>
        <w:pStyle w:val="Heading1"/>
        <w:pBdr>
          <w:bottom w:val="single" w:sz="8" w:space="4" w:color="1F3864"/>
        </w:pBdr>
        <w:spacing w:before="320" w:after="160"/>
      </w:pPr>
      <w:r w:rsidRPr="00DD1A46">
        <w:rPr>
          <w:b/>
          <w:bCs/>
          <w:color w:val="1F3864"/>
          <w:sz w:val="26"/>
          <w:szCs w:val="26"/>
        </w:rPr>
        <w:t>3. TIMING AND DURATION OF THE ASSIGNMENT</w:t>
      </w:r>
    </w:p>
    <w:p w14:paraId="560B84C3" w14:textId="2F349177" w:rsidR="00B201E2" w:rsidRPr="00DD1A46" w:rsidRDefault="00A64CFB">
      <w:pPr>
        <w:spacing w:after="140" w:line="276" w:lineRule="auto"/>
      </w:pPr>
      <w:r w:rsidRPr="00DD1A46">
        <w:rPr>
          <w:sz w:val="21"/>
          <w:szCs w:val="21"/>
        </w:rPr>
        <w:t xml:space="preserve">Duration: </w:t>
      </w:r>
      <w:r w:rsidR="00533C30" w:rsidRPr="00DD1A46">
        <w:rPr>
          <w:sz w:val="21"/>
          <w:szCs w:val="21"/>
        </w:rPr>
        <w:t>9</w:t>
      </w:r>
      <w:r w:rsidRPr="00DD1A46">
        <w:rPr>
          <w:sz w:val="21"/>
          <w:szCs w:val="21"/>
        </w:rPr>
        <w:t xml:space="preserve"> months</w:t>
      </w:r>
    </w:p>
    <w:p w14:paraId="12F11ECF" w14:textId="39652986" w:rsidR="00B201E2" w:rsidRPr="00DD1A46" w:rsidRDefault="00A64CFB">
      <w:pPr>
        <w:spacing w:after="140" w:line="276" w:lineRule="auto"/>
      </w:pPr>
      <w:r w:rsidRPr="00DD1A46">
        <w:rPr>
          <w:sz w:val="21"/>
          <w:szCs w:val="21"/>
        </w:rPr>
        <w:t xml:space="preserve">Start Date: </w:t>
      </w:r>
      <w:r w:rsidR="00533C30" w:rsidRPr="00DD1A46">
        <w:rPr>
          <w:sz w:val="21"/>
          <w:szCs w:val="21"/>
        </w:rPr>
        <w:t>15 September 2026</w:t>
      </w:r>
    </w:p>
    <w:p w14:paraId="4737A93D" w14:textId="3E7BC275" w:rsidR="00B201E2" w:rsidRPr="00DD1A46" w:rsidRDefault="00A64CFB">
      <w:pPr>
        <w:spacing w:after="140" w:line="276" w:lineRule="auto"/>
      </w:pPr>
      <w:r w:rsidRPr="00DD1A46">
        <w:rPr>
          <w:sz w:val="21"/>
          <w:szCs w:val="21"/>
        </w:rPr>
        <w:t xml:space="preserve">GOPA and the selected tenderer may, upon mutual agreement and satisfactory performance, extend the contract for a period of up to </w:t>
      </w:r>
      <w:r w:rsidR="00533C30" w:rsidRPr="00DD1A46">
        <w:rPr>
          <w:sz w:val="21"/>
          <w:szCs w:val="21"/>
        </w:rPr>
        <w:t>18</w:t>
      </w:r>
      <w:r w:rsidRPr="00DD1A46">
        <w:rPr>
          <w:sz w:val="21"/>
          <w:szCs w:val="21"/>
        </w:rPr>
        <w:t xml:space="preserve"> months.</w:t>
      </w:r>
    </w:p>
    <w:p w14:paraId="3D647249" w14:textId="77777777" w:rsidR="00B201E2" w:rsidRPr="00DD1A46" w:rsidRDefault="00A64CFB">
      <w:pPr>
        <w:pStyle w:val="Heading1"/>
        <w:pBdr>
          <w:bottom w:val="single" w:sz="8" w:space="4" w:color="1F3864"/>
        </w:pBdr>
        <w:spacing w:before="320" w:after="160"/>
      </w:pPr>
      <w:r w:rsidRPr="00DD1A46">
        <w:rPr>
          <w:b/>
          <w:bCs/>
          <w:color w:val="1F3864"/>
          <w:sz w:val="26"/>
          <w:szCs w:val="26"/>
        </w:rPr>
        <w:t>4. DETAILS OF THE ASSIGNMENT AND DELIVERABLES</w:t>
      </w:r>
    </w:p>
    <w:p w14:paraId="4BD23A9B" w14:textId="77777777" w:rsidR="00C22F75" w:rsidRDefault="00C22F75" w:rsidP="00C22F75">
      <w:pPr>
        <w:pStyle w:val="font-claude-response-body"/>
      </w:pPr>
      <w:r>
        <w:rPr>
          <w:rStyle w:val="Strong"/>
        </w:rPr>
        <w:t>One Large-Scale, Integrated Public Communication Campaign</w:t>
      </w:r>
    </w:p>
    <w:p w14:paraId="5B1F234D" w14:textId="77777777" w:rsidR="00C22F75" w:rsidRDefault="00C22F75" w:rsidP="00C22F75">
      <w:pPr>
        <w:pStyle w:val="font-claude-response-body"/>
      </w:pPr>
      <w:r>
        <w:lastRenderedPageBreak/>
        <w:t>Rather than a set of separate workstreams, the agency will design and deliver one single, large-scale, integrated public communication campaign on Ukraine's European path — encompassing EU accession, the broader opportunities and benefits of EU integration, and the support Ukraine receives from the EU along the way.</w:t>
      </w:r>
    </w:p>
    <w:p w14:paraId="304B13F7" w14:textId="77777777" w:rsidR="00B201E2" w:rsidRPr="00DD1A46" w:rsidRDefault="00A64CFB">
      <w:pPr>
        <w:spacing w:after="140" w:line="276" w:lineRule="auto"/>
      </w:pPr>
      <w:r w:rsidRPr="00DD1A46">
        <w:rPr>
          <w:sz w:val="21"/>
          <w:szCs w:val="21"/>
        </w:rPr>
        <w:t>The campaign will encompass:</w:t>
      </w:r>
    </w:p>
    <w:p w14:paraId="4B49C0F9" w14:textId="77777777" w:rsidR="00B201E2" w:rsidRPr="00DD1A46" w:rsidRDefault="00A64CFB">
      <w:pPr>
        <w:pStyle w:val="ListParagraph"/>
        <w:numPr>
          <w:ilvl w:val="0"/>
          <w:numId w:val="2"/>
        </w:numPr>
        <w:spacing w:after="60" w:line="276" w:lineRule="auto"/>
      </w:pPr>
      <w:r w:rsidRPr="00DD1A46">
        <w:rPr>
          <w:sz w:val="21"/>
          <w:szCs w:val="21"/>
        </w:rPr>
        <w:t>A campaign narrative and key messages on EU enlargement, aligned with EU institutional positioning and adapted to Ukrainian audiences</w:t>
      </w:r>
    </w:p>
    <w:p w14:paraId="3E99D2C1" w14:textId="77777777" w:rsidR="00B201E2" w:rsidRPr="00DD1A46" w:rsidRDefault="00A64CFB">
      <w:pPr>
        <w:pStyle w:val="ListParagraph"/>
        <w:numPr>
          <w:ilvl w:val="0"/>
          <w:numId w:val="2"/>
        </w:numPr>
        <w:spacing w:after="60" w:line="276" w:lineRule="auto"/>
      </w:pPr>
      <w:r w:rsidRPr="00DD1A46">
        <w:rPr>
          <w:sz w:val="21"/>
          <w:szCs w:val="21"/>
        </w:rPr>
        <w:t>Content and channel deployment across whichever mix of media, digital, and public-facing formats best serves the campaign, planned and produced as one coordinated flow rather than by channel</w:t>
      </w:r>
    </w:p>
    <w:p w14:paraId="2E3718B8" w14:textId="3C1D1CCF" w:rsidR="00B201E2" w:rsidRPr="00DD1A46" w:rsidRDefault="00A64CFB">
      <w:pPr>
        <w:pStyle w:val="ListParagraph"/>
        <w:numPr>
          <w:ilvl w:val="0"/>
          <w:numId w:val="2"/>
        </w:numPr>
        <w:spacing w:after="60" w:line="276" w:lineRule="auto"/>
      </w:pPr>
      <w:r w:rsidRPr="00DD1A46">
        <w:rPr>
          <w:sz w:val="21"/>
          <w:szCs w:val="21"/>
        </w:rPr>
        <w:t xml:space="preserve">Social media approach: platform-specific publishing strategy (Instagram, Facebook, YouTube, </w:t>
      </w:r>
      <w:r w:rsidR="007518F1" w:rsidRPr="00DD1A46">
        <w:rPr>
          <w:sz w:val="21"/>
          <w:szCs w:val="21"/>
        </w:rPr>
        <w:t xml:space="preserve"> or </w:t>
      </w:r>
      <w:r w:rsidRPr="00DD1A46">
        <w:rPr>
          <w:sz w:val="21"/>
          <w:szCs w:val="21"/>
        </w:rPr>
        <w:t>other relevant</w:t>
      </w:r>
      <w:r w:rsidR="007518F1" w:rsidRPr="00DD1A46">
        <w:rPr>
          <w:sz w:val="21"/>
          <w:szCs w:val="21"/>
        </w:rPr>
        <w:t xml:space="preserve"> platforms</w:t>
      </w:r>
      <w:r w:rsidRPr="00DD1A46">
        <w:rPr>
          <w:sz w:val="21"/>
          <w:szCs w:val="21"/>
        </w:rPr>
        <w:t>), content formats and posting cadence, organic vs. paid balance, and alignment of tone with the overall campaign narrative</w:t>
      </w:r>
      <w:r w:rsidR="00364506" w:rsidRPr="00DD1A46">
        <w:rPr>
          <w:sz w:val="21"/>
          <w:szCs w:val="21"/>
        </w:rPr>
        <w:t>.</w:t>
      </w:r>
    </w:p>
    <w:p w14:paraId="12BC262F" w14:textId="43E70352" w:rsidR="00B201E2" w:rsidRPr="00DD1A46" w:rsidRDefault="00A64CFB">
      <w:pPr>
        <w:pStyle w:val="ListParagraph"/>
        <w:numPr>
          <w:ilvl w:val="0"/>
          <w:numId w:val="2"/>
        </w:numPr>
        <w:spacing w:after="60" w:line="276" w:lineRule="auto"/>
      </w:pPr>
      <w:r w:rsidRPr="00DD1A46">
        <w:rPr>
          <w:sz w:val="21"/>
          <w:szCs w:val="21"/>
        </w:rPr>
        <w:t>Production strategy: planning of how creative assets will be conceived, produced, and adapted  — format and quality standards, production workflows and turnaround times, resourcing (in-house vs. freelance/subcontracted), and version/localisation management across the different formats and channels used in the campaign</w:t>
      </w:r>
    </w:p>
    <w:p w14:paraId="57119CA9" w14:textId="51E107E3" w:rsidR="00B201E2" w:rsidRPr="00DD1A46" w:rsidRDefault="00A64CFB">
      <w:pPr>
        <w:pStyle w:val="ListParagraph"/>
        <w:numPr>
          <w:ilvl w:val="0"/>
          <w:numId w:val="2"/>
        </w:numPr>
        <w:spacing w:after="60" w:line="276" w:lineRule="auto"/>
      </w:pPr>
      <w:r w:rsidRPr="00DD1A46">
        <w:rPr>
          <w:sz w:val="21"/>
          <w:szCs w:val="21"/>
        </w:rPr>
        <w:t xml:space="preserve">Production of creative assets: </w:t>
      </w:r>
      <w:r w:rsidR="00364506" w:rsidRPr="00DD1A46">
        <w:rPr>
          <w:sz w:val="21"/>
          <w:szCs w:val="21"/>
        </w:rPr>
        <w:t xml:space="preserve">such as </w:t>
      </w:r>
      <w:r w:rsidRPr="00DD1A46">
        <w:rPr>
          <w:sz w:val="21"/>
          <w:szCs w:val="21"/>
        </w:rPr>
        <w:t>video, photo, motion graphics, key visuals, and copy, produced to a consistent creative standard and adapted for each format/channel used in the campaign</w:t>
      </w:r>
    </w:p>
    <w:p w14:paraId="59B3D317" w14:textId="10773DA1" w:rsidR="00B201E2" w:rsidRPr="00DD1A46" w:rsidRDefault="00A64CFB">
      <w:pPr>
        <w:pStyle w:val="ListParagraph"/>
        <w:numPr>
          <w:ilvl w:val="0"/>
          <w:numId w:val="2"/>
        </w:numPr>
        <w:spacing w:after="60" w:line="276" w:lineRule="auto"/>
      </w:pPr>
      <w:r w:rsidRPr="00DD1A46">
        <w:rPr>
          <w:sz w:val="21"/>
          <w:szCs w:val="21"/>
        </w:rPr>
        <w:t>Media buying strategy: planning and execution of paid media placements (digital, social) against a defined reference media spend, including channel/inventory selection, flighting, and budget allocation across the campaign</w:t>
      </w:r>
    </w:p>
    <w:p w14:paraId="78A17DF2" w14:textId="77777777" w:rsidR="00B201E2" w:rsidRPr="00DD1A46" w:rsidRDefault="00A64CFB">
      <w:pPr>
        <w:pStyle w:val="ListParagraph"/>
        <w:numPr>
          <w:ilvl w:val="0"/>
          <w:numId w:val="2"/>
        </w:numPr>
        <w:spacing w:after="60" w:line="276" w:lineRule="auto"/>
      </w:pPr>
      <w:r w:rsidRPr="00DD1A46">
        <w:rPr>
          <w:sz w:val="21"/>
          <w:szCs w:val="21"/>
        </w:rPr>
        <w:t>Audience segmentation and message adaptation (geographic, demographic, interest-based, contextual)</w:t>
      </w:r>
    </w:p>
    <w:p w14:paraId="6669A925" w14:textId="77777777" w:rsidR="00B201E2" w:rsidRPr="00DD1A46" w:rsidRDefault="00A64CFB">
      <w:pPr>
        <w:pStyle w:val="ListParagraph"/>
        <w:numPr>
          <w:ilvl w:val="0"/>
          <w:numId w:val="2"/>
        </w:numPr>
        <w:spacing w:after="60" w:line="276" w:lineRule="auto"/>
      </w:pPr>
      <w:r w:rsidRPr="00DD1A46">
        <w:rPr>
          <w:sz w:val="21"/>
          <w:szCs w:val="21"/>
        </w:rPr>
        <w:t>Outreach to trusted multipliers (local influencers, community leaders, civil society, youth groups) to extend the reach and credibility of the campaign</w:t>
      </w:r>
    </w:p>
    <w:p w14:paraId="2E7072F7" w14:textId="500399E6" w:rsidR="00B201E2" w:rsidRPr="00DD1A46" w:rsidRDefault="00A64CFB">
      <w:pPr>
        <w:pStyle w:val="ListParagraph"/>
        <w:numPr>
          <w:ilvl w:val="0"/>
          <w:numId w:val="2"/>
        </w:numPr>
        <w:spacing w:after="60" w:line="276" w:lineRule="auto"/>
      </w:pPr>
      <w:r w:rsidRPr="00DD1A46">
        <w:rPr>
          <w:sz w:val="21"/>
          <w:szCs w:val="21"/>
        </w:rPr>
        <w:t>Cross-channel performance monitoring and reporting, with qualitative and quantitative impact indicators, including media buying performance (</w:t>
      </w:r>
      <w:r w:rsidR="007518F1" w:rsidRPr="00DD1A46">
        <w:t>reach, frequency, CTR, VTR, VCR, impressions, engagement wherever relevant)</w:t>
      </w:r>
      <w:r w:rsidRPr="00DD1A46">
        <w:rPr>
          <w:sz w:val="21"/>
          <w:szCs w:val="21"/>
        </w:rPr>
        <w:t xml:space="preserve">) </w:t>
      </w:r>
    </w:p>
    <w:p w14:paraId="2AF7465F" w14:textId="77777777" w:rsidR="00B201E2" w:rsidRPr="00DD1A46" w:rsidRDefault="00A64CFB">
      <w:pPr>
        <w:spacing w:before="120" w:after="80"/>
      </w:pPr>
      <w:r w:rsidRPr="00DD1A46">
        <w:rPr>
          <w:b/>
          <w:bCs/>
          <w:color w:val="1F3864"/>
          <w:sz w:val="21"/>
          <w:szCs w:val="21"/>
        </w:rPr>
        <w:t>Deliverables: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
        <w:gridCol w:w="3204"/>
        <w:gridCol w:w="6147"/>
      </w:tblGrid>
      <w:tr w:rsidR="00533C30" w:rsidRPr="00DD1A46" w14:paraId="707F378C" w14:textId="77777777">
        <w:trPr>
          <w:tblHeader/>
          <w:tblCellSpacing w:w="15" w:type="dxa"/>
        </w:trPr>
        <w:tc>
          <w:tcPr>
            <w:tcW w:w="0" w:type="auto"/>
            <w:vAlign w:val="center"/>
            <w:hideMark/>
          </w:tcPr>
          <w:p w14:paraId="66D39EF3" w14:textId="77777777" w:rsidR="00533C30" w:rsidRPr="00DD1A46" w:rsidRDefault="00533C30" w:rsidP="00533C30">
            <w:pPr>
              <w:spacing w:after="60" w:line="276" w:lineRule="auto"/>
              <w:ind w:left="160"/>
              <w:rPr>
                <w:b/>
                <w:bCs/>
              </w:rPr>
            </w:pPr>
            <w:r w:rsidRPr="00DD1A46">
              <w:rPr>
                <w:b/>
                <w:bCs/>
              </w:rPr>
              <w:t>#</w:t>
            </w:r>
          </w:p>
        </w:tc>
        <w:tc>
          <w:tcPr>
            <w:tcW w:w="0" w:type="auto"/>
            <w:vAlign w:val="center"/>
            <w:hideMark/>
          </w:tcPr>
          <w:p w14:paraId="5F85C204" w14:textId="77777777" w:rsidR="00533C30" w:rsidRPr="00DD1A46" w:rsidRDefault="00533C30" w:rsidP="00533C30">
            <w:pPr>
              <w:spacing w:after="60" w:line="276" w:lineRule="auto"/>
              <w:ind w:left="160"/>
              <w:rPr>
                <w:b/>
                <w:bCs/>
              </w:rPr>
            </w:pPr>
            <w:r w:rsidRPr="00DD1A46">
              <w:rPr>
                <w:b/>
                <w:bCs/>
              </w:rPr>
              <w:t>Deliverable</w:t>
            </w:r>
          </w:p>
        </w:tc>
        <w:tc>
          <w:tcPr>
            <w:tcW w:w="0" w:type="auto"/>
            <w:vAlign w:val="center"/>
            <w:hideMark/>
          </w:tcPr>
          <w:p w14:paraId="29710951" w14:textId="77777777" w:rsidR="00533C30" w:rsidRPr="00DD1A46" w:rsidRDefault="00533C30" w:rsidP="00533C30">
            <w:pPr>
              <w:spacing w:after="60" w:line="276" w:lineRule="auto"/>
              <w:ind w:left="160"/>
              <w:rPr>
                <w:b/>
                <w:bCs/>
              </w:rPr>
            </w:pPr>
            <w:r w:rsidRPr="00DD1A46">
              <w:rPr>
                <w:b/>
                <w:bCs/>
              </w:rPr>
              <w:t>Description</w:t>
            </w:r>
          </w:p>
        </w:tc>
      </w:tr>
      <w:tr w:rsidR="00533C30" w:rsidRPr="00DD1A46" w14:paraId="30D0E057" w14:textId="77777777" w:rsidTr="00533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B82EEDE" w14:textId="77777777" w:rsidR="00533C30" w:rsidRPr="00DD1A46" w:rsidRDefault="00533C30" w:rsidP="00533C30">
            <w:pPr>
              <w:spacing w:after="60" w:line="276" w:lineRule="auto"/>
              <w:ind w:left="160"/>
            </w:pPr>
            <w:r w:rsidRPr="00DD1A46">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912A1F9" w14:textId="77777777" w:rsidR="00533C30" w:rsidRPr="00DD1A46" w:rsidRDefault="00533C30" w:rsidP="00533C30">
            <w:pPr>
              <w:spacing w:after="60" w:line="276" w:lineRule="auto"/>
              <w:ind w:left="160"/>
            </w:pPr>
            <w:r w:rsidRPr="00DD1A46">
              <w:rPr>
                <w:b/>
                <w:bCs/>
              </w:rPr>
              <w:t>Campaign Design, Strategic Concept &amp; Implementation Plan</w:t>
            </w:r>
            <w:r w:rsidRPr="00DD1A46">
              <w:t xml:space="preserve"> (incl. Social Media Approach, Production Strategy, Media Buying &amp; Ad Tech Strategy)</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CB9CD" w14:textId="52C2B089" w:rsidR="00533C30" w:rsidRPr="00DD1A46" w:rsidRDefault="00533C30" w:rsidP="00533C30">
            <w:pPr>
              <w:spacing w:after="60" w:line="276" w:lineRule="auto"/>
              <w:ind w:left="160"/>
            </w:pPr>
            <w:r w:rsidRPr="00DD1A46">
              <w:t xml:space="preserve">Analysis of the current EU Delegation communication environment on EU enlargement; target audience definition and segmentation; messaging development and proof-point research on enlargement benefits/reforms. Build one integrated campaign design comprising: social media approach (platform priorities, formats, cadence, organic/paid balance, ); production strategy (formats, quality standards, workflows, resourcing, turnaround times); media buying strategy (channel/inventory mix, flighting, budget allocation against reference spend); </w:t>
            </w:r>
          </w:p>
        </w:tc>
      </w:tr>
      <w:tr w:rsidR="00533C30" w:rsidRPr="00DD1A46" w14:paraId="361D8489" w14:textId="77777777" w:rsidTr="00533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3B2E9D" w14:textId="77777777" w:rsidR="00533C30" w:rsidRPr="00DD1A46" w:rsidRDefault="00533C30" w:rsidP="00533C30">
            <w:pPr>
              <w:spacing w:after="60" w:line="276" w:lineRule="auto"/>
              <w:ind w:left="160"/>
            </w:pPr>
            <w:r w:rsidRPr="00DD1A46">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1782209" w14:textId="77777777" w:rsidR="00533C30" w:rsidRPr="00DD1A46" w:rsidRDefault="00533C30" w:rsidP="00533C30">
            <w:pPr>
              <w:spacing w:after="60" w:line="276" w:lineRule="auto"/>
              <w:ind w:left="160"/>
            </w:pPr>
            <w:r w:rsidRPr="00DD1A46">
              <w:rPr>
                <w:b/>
                <w:bCs/>
              </w:rPr>
              <w:t>Testing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28BEADC7" w14:textId="08914D87" w:rsidR="00533C30" w:rsidRPr="00DD1A46" w:rsidRDefault="00533C30" w:rsidP="00533C30">
            <w:pPr>
              <w:spacing w:after="60" w:line="276" w:lineRule="auto"/>
              <w:ind w:left="160"/>
            </w:pPr>
            <w:r w:rsidRPr="00DD1A46">
              <w:t>Set campaign KPIs; baseline attitude/awareness survey on EU enlargement (e.g. 1,000 respondents, national + regional breakdown); target audience message testing; A/B testing of exposed vs. non-exposed audiences;message pre-testing prior to full production; post-campaign attitude/awareness survey (matched sample) to measure shift.</w:t>
            </w:r>
          </w:p>
        </w:tc>
      </w:tr>
      <w:tr w:rsidR="00533C30" w:rsidRPr="00DD1A46" w14:paraId="5F37F281" w14:textId="77777777" w:rsidTr="00533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5723C0F" w14:textId="77777777" w:rsidR="00533C30" w:rsidRPr="00DD1A46" w:rsidRDefault="00533C30" w:rsidP="00533C30">
            <w:pPr>
              <w:spacing w:after="60" w:line="276" w:lineRule="auto"/>
              <w:ind w:left="160"/>
            </w:pPr>
            <w:r w:rsidRPr="00DD1A46">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2A76DF72" w14:textId="77777777" w:rsidR="00533C30" w:rsidRPr="00DD1A46" w:rsidRDefault="00533C30" w:rsidP="00533C30">
            <w:pPr>
              <w:spacing w:after="60" w:line="276" w:lineRule="auto"/>
              <w:ind w:left="160"/>
            </w:pPr>
            <w:r w:rsidRPr="00DD1A46">
              <w:rPr>
                <w:b/>
                <w:bCs/>
              </w:rPr>
              <w:t>Production of Creative Assets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D66E3A5" w14:textId="11FB6398" w:rsidR="00533C30" w:rsidRPr="00DD1A46" w:rsidRDefault="00533C30" w:rsidP="00533C30">
            <w:pPr>
              <w:spacing w:after="60" w:line="276" w:lineRule="auto"/>
              <w:ind w:left="160"/>
            </w:pPr>
            <w:r w:rsidRPr="00DD1A46">
              <w:t xml:space="preserve">Conceptualisation and production of high-quality creative assets designed to achieve the intended awareness, attitude, and behavioural effect among defined target audiences on EU enlargement. </w:t>
            </w:r>
          </w:p>
        </w:tc>
      </w:tr>
      <w:tr w:rsidR="00533C30" w:rsidRPr="00DD1A46" w14:paraId="02DB0ED1" w14:textId="77777777" w:rsidTr="00533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05F163C" w14:textId="77777777" w:rsidR="00533C30" w:rsidRPr="00DD1A46" w:rsidRDefault="00533C30" w:rsidP="00533C30">
            <w:pPr>
              <w:spacing w:after="60" w:line="276" w:lineRule="auto"/>
              <w:ind w:left="160"/>
            </w:pPr>
            <w:r w:rsidRPr="00DD1A46">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AE4A754" w14:textId="77777777" w:rsidR="00533C30" w:rsidRPr="00DD1A46" w:rsidRDefault="00533C30" w:rsidP="00533C30">
            <w:pPr>
              <w:spacing w:after="60" w:line="276" w:lineRule="auto"/>
              <w:ind w:left="160"/>
            </w:pPr>
            <w:r w:rsidRPr="00DD1A46">
              <w:rPr>
                <w:b/>
                <w:bCs/>
              </w:rPr>
              <w:t>Implementation of the Campaign</w:t>
            </w:r>
          </w:p>
        </w:tc>
        <w:tc>
          <w:tcPr>
            <w:tcW w:w="0" w:type="auto"/>
            <w:tcBorders>
              <w:top w:val="single" w:sz="4" w:space="0" w:color="auto"/>
              <w:left w:val="single" w:sz="4" w:space="0" w:color="auto"/>
              <w:bottom w:val="single" w:sz="4" w:space="0" w:color="auto"/>
              <w:right w:val="single" w:sz="4" w:space="0" w:color="auto"/>
            </w:tcBorders>
            <w:vAlign w:val="center"/>
            <w:hideMark/>
          </w:tcPr>
          <w:p w14:paraId="10F42FD1" w14:textId="44A47B7D" w:rsidR="00533C30" w:rsidRPr="00DD1A46" w:rsidRDefault="00533C30" w:rsidP="00533C30">
            <w:pPr>
              <w:spacing w:after="60" w:line="276" w:lineRule="auto"/>
              <w:ind w:left="160"/>
            </w:pPr>
            <w:r w:rsidRPr="00DD1A46">
              <w:t xml:space="preserve">Media buying and </w:t>
            </w:r>
            <w:r w:rsidR="003B2A72" w:rsidRPr="00DD1A46">
              <w:t xml:space="preserve">planning </w:t>
            </w:r>
            <w:r w:rsidRPr="00DD1A46">
              <w:t xml:space="preserve"> </w:t>
            </w:r>
            <w:r w:rsidR="003B2A72" w:rsidRPr="00DD1A46">
              <w:t>to reach audiences with the optimal channel mix</w:t>
            </w:r>
          </w:p>
        </w:tc>
      </w:tr>
      <w:tr w:rsidR="00533C30" w:rsidRPr="00DD1A46" w14:paraId="376B74DB" w14:textId="77777777" w:rsidTr="00533C3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8D409A5" w14:textId="77777777" w:rsidR="00533C30" w:rsidRPr="00DD1A46" w:rsidRDefault="00533C30" w:rsidP="00533C30">
            <w:pPr>
              <w:spacing w:after="60" w:line="276" w:lineRule="auto"/>
              <w:ind w:left="160"/>
            </w:pPr>
            <w:r w:rsidRPr="00DD1A46">
              <w:lastRenderedPageBreak/>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82CEBD" w14:textId="77777777" w:rsidR="00533C30" w:rsidRPr="00DD1A46" w:rsidRDefault="00533C30" w:rsidP="00533C30">
            <w:pPr>
              <w:spacing w:after="60" w:line="276" w:lineRule="auto"/>
              <w:ind w:left="160"/>
            </w:pPr>
            <w:r w:rsidRPr="00DD1A46">
              <w:rPr>
                <w:b/>
                <w:bCs/>
              </w:rPr>
              <w:t>Final Campaign Report</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22AA9" w14:textId="75ADA0BC" w:rsidR="00533C30" w:rsidRPr="00DD1A46" w:rsidRDefault="00533C30" w:rsidP="00533C30">
            <w:pPr>
              <w:spacing w:after="60" w:line="276" w:lineRule="auto"/>
              <w:ind w:left="160"/>
            </w:pPr>
            <w:r w:rsidRPr="00DD1A46">
              <w:t>Final analysis of campaign activity and performance: effectiveness by target audience, message, channel, and creative variant; media buying and  performance (reach, frequency,</w:t>
            </w:r>
            <w:r w:rsidR="003B2A72" w:rsidRPr="00DD1A46">
              <w:t xml:space="preserve"> CTR, VTR, VCR, impressions, engagement wherever relevant</w:t>
            </w:r>
            <w:r w:rsidRPr="00DD1A46">
              <w:t xml:space="preserve"> ); PR coverage and sentiment analysis; comparison against baseline/post-campaign survey results; optimisation report incorporating recommendations and next steps.</w:t>
            </w:r>
          </w:p>
        </w:tc>
      </w:tr>
    </w:tbl>
    <w:p w14:paraId="575D79D9" w14:textId="77777777" w:rsidR="00533C30" w:rsidRPr="00DD1A46" w:rsidRDefault="00533C30" w:rsidP="00533C30">
      <w:pPr>
        <w:spacing w:after="60" w:line="276" w:lineRule="auto"/>
        <w:ind w:left="160"/>
      </w:pPr>
    </w:p>
    <w:p w14:paraId="2D045BAE" w14:textId="77777777" w:rsidR="00B201E2" w:rsidRPr="00DD1A46" w:rsidRDefault="00A64CFB">
      <w:pPr>
        <w:pStyle w:val="Heading1"/>
        <w:pBdr>
          <w:bottom w:val="single" w:sz="8" w:space="4" w:color="1F3864"/>
        </w:pBdr>
        <w:spacing w:before="320" w:after="160"/>
      </w:pPr>
      <w:r w:rsidRPr="00DD1A46">
        <w:rPr>
          <w:b/>
          <w:bCs/>
          <w:color w:val="1F3864"/>
          <w:sz w:val="26"/>
          <w:szCs w:val="26"/>
        </w:rPr>
        <w:t>5. REQUIREMENTS FOR TENDERERS</w:t>
      </w:r>
    </w:p>
    <w:p w14:paraId="1B3DFF20" w14:textId="77777777" w:rsidR="00B201E2" w:rsidRPr="00DD1A46" w:rsidRDefault="00A64CFB">
      <w:pPr>
        <w:spacing w:after="140" w:line="276" w:lineRule="auto"/>
      </w:pPr>
      <w:r w:rsidRPr="00DD1A46">
        <w:rPr>
          <w:sz w:val="21"/>
          <w:szCs w:val="21"/>
        </w:rPr>
        <w:t>The tenderer must meet the following criteria:</w:t>
      </w:r>
    </w:p>
    <w:p w14:paraId="34712B18" w14:textId="77777777" w:rsidR="00B201E2" w:rsidRPr="00DD1A46" w:rsidRDefault="00A64CFB">
      <w:pPr>
        <w:pStyle w:val="ListParagraph"/>
        <w:numPr>
          <w:ilvl w:val="0"/>
          <w:numId w:val="2"/>
        </w:numPr>
        <w:spacing w:after="60" w:line="276" w:lineRule="auto"/>
      </w:pPr>
      <w:r w:rsidRPr="00DD1A46">
        <w:rPr>
          <w:sz w:val="21"/>
          <w:szCs w:val="21"/>
        </w:rPr>
        <w:t>Be a legally registered entity in Ukraine or in an EU-27 country eligible to provide strategic communication consultancy services</w:t>
      </w:r>
    </w:p>
    <w:p w14:paraId="09A7F21E" w14:textId="110FF845" w:rsidR="00BA07A8" w:rsidRPr="00DD1A46" w:rsidRDefault="00A64CFB" w:rsidP="00BA07A8">
      <w:pPr>
        <w:pStyle w:val="ListParagraph"/>
        <w:numPr>
          <w:ilvl w:val="0"/>
          <w:numId w:val="2"/>
        </w:numPr>
        <w:spacing w:after="60" w:line="276" w:lineRule="auto"/>
      </w:pPr>
      <w:r w:rsidRPr="00DD1A46">
        <w:rPr>
          <w:sz w:val="21"/>
          <w:szCs w:val="21"/>
        </w:rPr>
        <w:t>Have prior experience delivering</w:t>
      </w:r>
      <w:r w:rsidR="007518F1" w:rsidRPr="00DD1A46">
        <w:rPr>
          <w:sz w:val="21"/>
          <w:szCs w:val="21"/>
        </w:rPr>
        <w:t xml:space="preserve"> large-scale</w:t>
      </w:r>
      <w:r w:rsidRPr="00DD1A46">
        <w:rPr>
          <w:sz w:val="21"/>
          <w:szCs w:val="21"/>
        </w:rPr>
        <w:t xml:space="preserve"> integrated communication campaigns </w:t>
      </w:r>
      <w:r w:rsidR="00BA07A8" w:rsidRPr="00DD1A46">
        <w:rPr>
          <w:sz w:val="21"/>
          <w:szCs w:val="21"/>
        </w:rPr>
        <w:t xml:space="preserve">in a high-threat operating environment, </w:t>
      </w:r>
      <w:r w:rsidRPr="00DD1A46">
        <w:rPr>
          <w:sz w:val="21"/>
          <w:szCs w:val="21"/>
        </w:rPr>
        <w:t xml:space="preserve"> comparable in nature and complexity to the assignment</w:t>
      </w:r>
      <w:r w:rsidR="00BA07A8" w:rsidRPr="00DD1A46">
        <w:rPr>
          <w:sz w:val="21"/>
          <w:szCs w:val="21"/>
        </w:rPr>
        <w:t xml:space="preserve"> and</w:t>
      </w:r>
      <w:r w:rsidR="00364506" w:rsidRPr="00DD1A46">
        <w:rPr>
          <w:sz w:val="21"/>
          <w:szCs w:val="21"/>
        </w:rPr>
        <w:t xml:space="preserve"> provide appropriate</w:t>
      </w:r>
      <w:r w:rsidR="00BA07A8" w:rsidRPr="00DD1A46">
        <w:rPr>
          <w:sz w:val="21"/>
          <w:szCs w:val="21"/>
        </w:rPr>
        <w:t xml:space="preserve"> security governance to accommodate</w:t>
      </w:r>
      <w:r w:rsidR="00364506" w:rsidRPr="00DD1A46">
        <w:rPr>
          <w:sz w:val="21"/>
          <w:szCs w:val="21"/>
        </w:rPr>
        <w:t xml:space="preserve"> context</w:t>
      </w:r>
      <w:r w:rsidR="00BA07A8" w:rsidRPr="00DD1A46">
        <w:rPr>
          <w:sz w:val="21"/>
          <w:szCs w:val="21"/>
        </w:rPr>
        <w:t>.</w:t>
      </w:r>
    </w:p>
    <w:p w14:paraId="2D3D282B" w14:textId="77777777" w:rsidR="00B201E2" w:rsidRPr="00DD1A46" w:rsidRDefault="00A64CFB">
      <w:pPr>
        <w:pStyle w:val="ListParagraph"/>
        <w:numPr>
          <w:ilvl w:val="0"/>
          <w:numId w:val="2"/>
        </w:numPr>
        <w:spacing w:after="60" w:line="276" w:lineRule="auto"/>
      </w:pPr>
      <w:r w:rsidRPr="00DD1A46">
        <w:rPr>
          <w:sz w:val="21"/>
          <w:szCs w:val="21"/>
        </w:rPr>
        <w:t>Have demonstrable media buying and ad tech capability, including experience planning and managing paid media budgets across digital and social platforms</w:t>
      </w:r>
    </w:p>
    <w:p w14:paraId="1E3ACE84" w14:textId="260A3BF9" w:rsidR="00B201E2" w:rsidRPr="00DD1A46" w:rsidRDefault="00A64CFB">
      <w:pPr>
        <w:pStyle w:val="ListParagraph"/>
        <w:numPr>
          <w:ilvl w:val="0"/>
          <w:numId w:val="2"/>
        </w:numPr>
        <w:spacing w:after="60" w:line="276" w:lineRule="auto"/>
      </w:pPr>
      <w:r w:rsidRPr="00DD1A46">
        <w:rPr>
          <w:sz w:val="21"/>
          <w:szCs w:val="21"/>
        </w:rPr>
        <w:t>Have previously worked on projects involving institutional, public-sector, or international clients, ideally including EU enlargement, EU affairs, or public diplomacy topics</w:t>
      </w:r>
      <w:r w:rsidR="00B95196" w:rsidRPr="00DD1A46">
        <w:rPr>
          <w:sz w:val="21"/>
          <w:szCs w:val="21"/>
        </w:rPr>
        <w:t>.</w:t>
      </w:r>
    </w:p>
    <w:p w14:paraId="51117013" w14:textId="6F295A64" w:rsidR="00B201E2" w:rsidRPr="00DD1A46" w:rsidRDefault="00A64CFB">
      <w:pPr>
        <w:pStyle w:val="ListParagraph"/>
        <w:numPr>
          <w:ilvl w:val="0"/>
          <w:numId w:val="2"/>
        </w:numPr>
        <w:spacing w:after="60" w:line="276" w:lineRule="auto"/>
      </w:pPr>
      <w:r w:rsidRPr="00DD1A46">
        <w:rPr>
          <w:sz w:val="21"/>
          <w:szCs w:val="21"/>
        </w:rPr>
        <w:t>Are able to deliver services in the Ukrainian context, including time-sensitive communication activities</w:t>
      </w:r>
      <w:r w:rsidR="00364506" w:rsidRPr="00DD1A46">
        <w:rPr>
          <w:sz w:val="21"/>
          <w:szCs w:val="21"/>
        </w:rPr>
        <w:t xml:space="preserve"> to desired target audience. </w:t>
      </w:r>
    </w:p>
    <w:p w14:paraId="58641583" w14:textId="45126AD0" w:rsidR="00364506" w:rsidRPr="00DD1A46" w:rsidRDefault="00BA07A8">
      <w:pPr>
        <w:pStyle w:val="ListParagraph"/>
        <w:numPr>
          <w:ilvl w:val="0"/>
          <w:numId w:val="2"/>
        </w:numPr>
        <w:spacing w:after="60" w:line="276" w:lineRule="auto"/>
        <w:rPr>
          <w:sz w:val="21"/>
          <w:szCs w:val="21"/>
        </w:rPr>
      </w:pPr>
      <w:r w:rsidRPr="00DD1A46">
        <w:rPr>
          <w:sz w:val="21"/>
          <w:szCs w:val="21"/>
        </w:rPr>
        <w:t xml:space="preserve">Have demonstrable experience of strategic communications with </w:t>
      </w:r>
      <w:r w:rsidR="00DD1A46" w:rsidRPr="00DD1A46">
        <w:rPr>
          <w:sz w:val="21"/>
          <w:szCs w:val="21"/>
        </w:rPr>
        <w:t>EU institutions.</w:t>
      </w:r>
    </w:p>
    <w:p w14:paraId="250565BE" w14:textId="77777777" w:rsidR="00B201E2" w:rsidRPr="00DD1A46" w:rsidRDefault="00A64CFB">
      <w:pPr>
        <w:pStyle w:val="Heading1"/>
        <w:pBdr>
          <w:bottom w:val="single" w:sz="8" w:space="4" w:color="1F3864"/>
        </w:pBdr>
        <w:spacing w:before="320" w:after="160"/>
      </w:pPr>
      <w:r w:rsidRPr="00DD1A46">
        <w:rPr>
          <w:b/>
          <w:bCs/>
          <w:color w:val="1F3864"/>
          <w:sz w:val="26"/>
          <w:szCs w:val="26"/>
        </w:rPr>
        <w:t>6. CONTENT OF THE TECHNICAL OFFER</w:t>
      </w:r>
    </w:p>
    <w:p w14:paraId="5B1CDF85" w14:textId="20FC4289" w:rsidR="00B201E2" w:rsidRPr="00DD1A46" w:rsidRDefault="00A64CFB">
      <w:pPr>
        <w:spacing w:after="140" w:line="276" w:lineRule="auto"/>
      </w:pPr>
      <w:r w:rsidRPr="00DD1A46">
        <w:rPr>
          <w:sz w:val="21"/>
          <w:szCs w:val="21"/>
        </w:rPr>
        <w:t>The tenderers should submit a proposal, ideally approximately around 5 pages, but no longer than 10 pages</w:t>
      </w:r>
      <w:r w:rsidR="007518F1" w:rsidRPr="00DD1A46">
        <w:rPr>
          <w:sz w:val="21"/>
          <w:szCs w:val="21"/>
        </w:rPr>
        <w:t xml:space="preserve"> (exclusive of annexes)</w:t>
      </w:r>
    </w:p>
    <w:p w14:paraId="7DB7E5AD" w14:textId="77777777" w:rsidR="00B201E2" w:rsidRPr="00DD1A46" w:rsidRDefault="00A64CFB">
      <w:pPr>
        <w:pStyle w:val="Heading2"/>
        <w:spacing w:before="220" w:after="100"/>
      </w:pPr>
      <w:r w:rsidRPr="00DD1A46">
        <w:rPr>
          <w:b/>
          <w:bCs/>
          <w:color w:val="1F3864"/>
          <w:sz w:val="22"/>
          <w:szCs w:val="22"/>
        </w:rPr>
        <w:t>6.1 Approach &amp; Strategic Reflection (40%)</w:t>
      </w:r>
    </w:p>
    <w:p w14:paraId="12F3216D" w14:textId="77777777" w:rsidR="00B201E2" w:rsidRPr="00DD1A46" w:rsidRDefault="00A64CFB">
      <w:pPr>
        <w:spacing w:after="140" w:line="276" w:lineRule="auto"/>
      </w:pPr>
      <w:r w:rsidRPr="00DD1A46">
        <w:rPr>
          <w:sz w:val="21"/>
          <w:szCs w:val="21"/>
        </w:rPr>
        <w:t>Tenderers shall submit a concise analytical section presenting their understanding of the assignment and their proposed approach. The approach should cover, at a minimum:</w:t>
      </w:r>
    </w:p>
    <w:p w14:paraId="14560494" w14:textId="77777777" w:rsidR="00B201E2" w:rsidRPr="00DD1A46" w:rsidRDefault="00A64CFB">
      <w:pPr>
        <w:pStyle w:val="ListParagraph"/>
        <w:numPr>
          <w:ilvl w:val="0"/>
          <w:numId w:val="2"/>
        </w:numPr>
        <w:spacing w:after="60" w:line="276" w:lineRule="auto"/>
      </w:pPr>
      <w:r w:rsidRPr="00DD1A46">
        <w:rPr>
          <w:sz w:val="21"/>
          <w:szCs w:val="21"/>
        </w:rPr>
        <w:t>A brief assessment of the current EU Delegation to Ukraine communication presence on EU enlargement (media, social media, and other public channels), highlighting key strengths, gaps, and opportunities</w:t>
      </w:r>
    </w:p>
    <w:p w14:paraId="42FA5B29" w14:textId="77777777" w:rsidR="00B201E2" w:rsidRPr="00DD1A46" w:rsidRDefault="00A64CFB">
      <w:pPr>
        <w:pStyle w:val="ListParagraph"/>
        <w:numPr>
          <w:ilvl w:val="0"/>
          <w:numId w:val="2"/>
        </w:numPr>
        <w:spacing w:after="60" w:line="276" w:lineRule="auto"/>
      </w:pPr>
      <w:r w:rsidRPr="00DD1A46">
        <w:rPr>
          <w:sz w:val="21"/>
          <w:szCs w:val="21"/>
        </w:rPr>
        <w:t>A proposed strategic approach to the single integrated campaign narrative on EU enlargement, aligned with the objectives of the assignment</w:t>
      </w:r>
    </w:p>
    <w:p w14:paraId="198812FB" w14:textId="77777777" w:rsidR="00B201E2" w:rsidRPr="00DD1A46" w:rsidRDefault="00A64CFB">
      <w:pPr>
        <w:pStyle w:val="ListParagraph"/>
        <w:numPr>
          <w:ilvl w:val="0"/>
          <w:numId w:val="2"/>
        </w:numPr>
        <w:spacing w:after="60" w:line="276" w:lineRule="auto"/>
      </w:pPr>
      <w:r w:rsidRPr="00DD1A46">
        <w:rPr>
          <w:sz w:val="21"/>
          <w:szCs w:val="21"/>
        </w:rPr>
        <w:t>Identification of priority target audiences, with a short rationale</w:t>
      </w:r>
    </w:p>
    <w:p w14:paraId="144CEDEB" w14:textId="77777777" w:rsidR="00B201E2" w:rsidRPr="00DD1A46" w:rsidRDefault="00A64CFB">
      <w:pPr>
        <w:pStyle w:val="ListParagraph"/>
        <w:numPr>
          <w:ilvl w:val="0"/>
          <w:numId w:val="2"/>
        </w:numPr>
        <w:spacing w:after="60" w:line="276" w:lineRule="auto"/>
      </w:pPr>
      <w:r w:rsidRPr="00DD1A46">
        <w:rPr>
          <w:sz w:val="21"/>
          <w:szCs w:val="21"/>
        </w:rPr>
        <w:t>Recommended priority channels and formats across the full mix (media, social, community outreach), including justification</w:t>
      </w:r>
    </w:p>
    <w:p w14:paraId="665015D4" w14:textId="6E988B72" w:rsidR="00B201E2" w:rsidRPr="00DD1A46" w:rsidRDefault="00A64CFB">
      <w:pPr>
        <w:pStyle w:val="ListParagraph"/>
        <w:numPr>
          <w:ilvl w:val="0"/>
          <w:numId w:val="2"/>
        </w:numPr>
        <w:spacing w:after="60" w:line="276" w:lineRule="auto"/>
      </w:pPr>
      <w:r w:rsidRPr="00DD1A46">
        <w:rPr>
          <w:sz w:val="21"/>
          <w:szCs w:val="21"/>
        </w:rPr>
        <w:t>A high-level social media approach: platform priorities, content formats and cadence, organic/paid balance</w:t>
      </w:r>
    </w:p>
    <w:p w14:paraId="29624E78" w14:textId="13413DD8" w:rsidR="00B201E2" w:rsidRPr="00DD1A46" w:rsidRDefault="00A64CFB">
      <w:pPr>
        <w:pStyle w:val="ListParagraph"/>
        <w:numPr>
          <w:ilvl w:val="0"/>
          <w:numId w:val="2"/>
        </w:numPr>
        <w:spacing w:after="60" w:line="276" w:lineRule="auto"/>
      </w:pPr>
      <w:r w:rsidRPr="00DD1A46">
        <w:rPr>
          <w:sz w:val="21"/>
          <w:szCs w:val="21"/>
        </w:rPr>
        <w:t>A high-level media buying</w:t>
      </w:r>
      <w:r w:rsidR="003B2A72" w:rsidRPr="00DD1A46">
        <w:rPr>
          <w:sz w:val="21"/>
          <w:szCs w:val="21"/>
        </w:rPr>
        <w:t xml:space="preserve"> and digital media</w:t>
      </w:r>
      <w:r w:rsidRPr="00DD1A46">
        <w:rPr>
          <w:sz w:val="21"/>
          <w:szCs w:val="21"/>
        </w:rPr>
        <w:t xml:space="preserve"> approach: proposed channel/platform mix for paid media, targeting logic, and how performance will be tracked</w:t>
      </w:r>
    </w:p>
    <w:p w14:paraId="3B690D03" w14:textId="77777777" w:rsidR="00B201E2" w:rsidRPr="00DD1A46" w:rsidRDefault="00A64CFB">
      <w:pPr>
        <w:pStyle w:val="ListParagraph"/>
        <w:numPr>
          <w:ilvl w:val="0"/>
          <w:numId w:val="2"/>
        </w:numPr>
        <w:spacing w:after="60" w:line="276" w:lineRule="auto"/>
      </w:pPr>
      <w:r w:rsidRPr="00DD1A46">
        <w:rPr>
          <w:sz w:val="21"/>
          <w:szCs w:val="21"/>
        </w:rPr>
        <w:t>A high-level production strategy: how creative assets will be planned, produced, and adapted at scale, including resourcing approach and expected turnaround times</w:t>
      </w:r>
    </w:p>
    <w:p w14:paraId="48250781" w14:textId="77777777" w:rsidR="00B201E2" w:rsidRPr="00DD1A46" w:rsidRDefault="00A64CFB">
      <w:pPr>
        <w:spacing w:after="140" w:line="276" w:lineRule="auto"/>
      </w:pPr>
      <w:r w:rsidRPr="00DD1A46">
        <w:rPr>
          <w:sz w:val="21"/>
          <w:szCs w:val="21"/>
        </w:rPr>
        <w:t>The focus should be on strategic thinking, relevance, and feasibility, rather than on detailed work plans or editorial calendars.</w:t>
      </w:r>
    </w:p>
    <w:p w14:paraId="4F9DAA6B" w14:textId="77777777" w:rsidR="00B201E2" w:rsidRPr="00DD1A46" w:rsidRDefault="00A64CFB">
      <w:pPr>
        <w:pStyle w:val="Heading2"/>
        <w:spacing w:before="220" w:after="100"/>
      </w:pPr>
      <w:r w:rsidRPr="00DD1A46">
        <w:rPr>
          <w:b/>
          <w:bCs/>
          <w:color w:val="1F3864"/>
          <w:sz w:val="22"/>
          <w:szCs w:val="22"/>
        </w:rPr>
        <w:t>6.2 Proposed Team &amp; Governance (40%)</w:t>
      </w:r>
    </w:p>
    <w:p w14:paraId="6E9F9A71" w14:textId="77777777" w:rsidR="00B201E2" w:rsidRPr="00DD1A46" w:rsidRDefault="00A64CFB">
      <w:pPr>
        <w:spacing w:after="140" w:line="276" w:lineRule="auto"/>
      </w:pPr>
      <w:r w:rsidRPr="00DD1A46">
        <w:rPr>
          <w:sz w:val="21"/>
          <w:szCs w:val="21"/>
        </w:rPr>
        <w:lastRenderedPageBreak/>
        <w:t>Tenderers shall describe the team that will be responsible for the delivery of the services under this assignment. The proposed team may include, indicatively, the following roles:</w:t>
      </w:r>
    </w:p>
    <w:p w14:paraId="38F09C85" w14:textId="093CBCB9" w:rsidR="00B95196" w:rsidRPr="00DD1A46" w:rsidRDefault="00B95196">
      <w:pPr>
        <w:pStyle w:val="ListParagraph"/>
        <w:numPr>
          <w:ilvl w:val="0"/>
          <w:numId w:val="2"/>
        </w:numPr>
        <w:spacing w:after="60" w:line="276" w:lineRule="auto"/>
      </w:pPr>
      <w:r w:rsidRPr="00DD1A46">
        <w:t>Programme Director</w:t>
      </w:r>
    </w:p>
    <w:p w14:paraId="37B2D8C0" w14:textId="0476BCBA" w:rsidR="00B95196" w:rsidRPr="00DD1A46" w:rsidRDefault="00B95196">
      <w:pPr>
        <w:pStyle w:val="ListParagraph"/>
        <w:numPr>
          <w:ilvl w:val="0"/>
          <w:numId w:val="2"/>
        </w:numPr>
        <w:spacing w:after="60" w:line="276" w:lineRule="auto"/>
      </w:pPr>
      <w:r w:rsidRPr="00DD1A46">
        <w:t>Senior Campaign Strategist</w:t>
      </w:r>
    </w:p>
    <w:p w14:paraId="0D63919A" w14:textId="144AFA16" w:rsidR="00B95196" w:rsidRPr="00DD1A46" w:rsidRDefault="00A64CFB" w:rsidP="00B95196">
      <w:pPr>
        <w:pStyle w:val="ListParagraph"/>
        <w:numPr>
          <w:ilvl w:val="0"/>
          <w:numId w:val="2"/>
        </w:numPr>
        <w:spacing w:after="60" w:line="276" w:lineRule="auto"/>
      </w:pPr>
      <w:r w:rsidRPr="00DD1A46">
        <w:rPr>
          <w:sz w:val="21"/>
          <w:szCs w:val="21"/>
        </w:rPr>
        <w:t>Creative Director</w:t>
      </w:r>
    </w:p>
    <w:p w14:paraId="3EEBE48A" w14:textId="0476DCB3" w:rsidR="00B95196" w:rsidRPr="00DD1A46" w:rsidRDefault="00B95196" w:rsidP="00B95196">
      <w:pPr>
        <w:pStyle w:val="ListParagraph"/>
        <w:numPr>
          <w:ilvl w:val="0"/>
          <w:numId w:val="2"/>
        </w:numPr>
        <w:spacing w:after="60" w:line="276" w:lineRule="auto"/>
      </w:pPr>
      <w:r w:rsidRPr="00DD1A46">
        <w:rPr>
          <w:sz w:val="21"/>
          <w:szCs w:val="21"/>
        </w:rPr>
        <w:t>Research and Insights Lead</w:t>
      </w:r>
    </w:p>
    <w:p w14:paraId="7BE292D3" w14:textId="1B68CC00" w:rsidR="00B201E2" w:rsidRPr="00DD1A46" w:rsidRDefault="00A64CFB">
      <w:pPr>
        <w:pStyle w:val="ListParagraph"/>
        <w:numPr>
          <w:ilvl w:val="0"/>
          <w:numId w:val="2"/>
        </w:numPr>
        <w:spacing w:after="60" w:line="276" w:lineRule="auto"/>
      </w:pPr>
      <w:r w:rsidRPr="00DD1A46">
        <w:rPr>
          <w:sz w:val="21"/>
          <w:szCs w:val="21"/>
        </w:rPr>
        <w:t>Media Lead</w:t>
      </w:r>
    </w:p>
    <w:p w14:paraId="60ACE547" w14:textId="26DB7A33" w:rsidR="00B201E2" w:rsidRPr="00DD1A46" w:rsidRDefault="00B201E2">
      <w:pPr>
        <w:pStyle w:val="ListParagraph"/>
        <w:numPr>
          <w:ilvl w:val="0"/>
          <w:numId w:val="2"/>
        </w:numPr>
        <w:spacing w:after="60" w:line="276" w:lineRule="auto"/>
      </w:pPr>
    </w:p>
    <w:p w14:paraId="7DC33FBD" w14:textId="77777777" w:rsidR="00533C30" w:rsidRPr="00DD1A46" w:rsidRDefault="00533C30">
      <w:pPr>
        <w:spacing w:after="140" w:line="276" w:lineRule="auto"/>
        <w:rPr>
          <w:sz w:val="21"/>
          <w:szCs w:val="21"/>
        </w:rPr>
      </w:pPr>
    </w:p>
    <w:p w14:paraId="4115CB03" w14:textId="0F384BDE" w:rsidR="00B201E2" w:rsidRPr="00DD1A46" w:rsidRDefault="00A64CFB">
      <w:pPr>
        <w:spacing w:after="140" w:line="276" w:lineRule="auto"/>
      </w:pPr>
      <w:r w:rsidRPr="00DD1A46">
        <w:rPr>
          <w:sz w:val="21"/>
          <w:szCs w:val="21"/>
        </w:rPr>
        <w:t>Tenderers are free to propose the team composition and roles as they see fit, provided that the proposed structure is appropriate to deliver the scope of the assignment.</w:t>
      </w:r>
    </w:p>
    <w:p w14:paraId="7C1A1464" w14:textId="77777777" w:rsidR="00B201E2" w:rsidRPr="00DD1A46" w:rsidRDefault="00A64CFB">
      <w:pPr>
        <w:spacing w:after="140" w:line="276" w:lineRule="auto"/>
      </w:pPr>
      <w:r w:rsidRPr="00DD1A46">
        <w:rPr>
          <w:sz w:val="21"/>
          <w:szCs w:val="21"/>
        </w:rPr>
        <w:t>For each proposed role, tenderers should provide:</w:t>
      </w:r>
    </w:p>
    <w:p w14:paraId="0F8D4C86" w14:textId="77777777" w:rsidR="00B201E2" w:rsidRPr="00DD1A46" w:rsidRDefault="00A64CFB">
      <w:pPr>
        <w:pStyle w:val="ListParagraph"/>
        <w:numPr>
          <w:ilvl w:val="0"/>
          <w:numId w:val="2"/>
        </w:numPr>
        <w:spacing w:after="60" w:line="276" w:lineRule="auto"/>
      </w:pPr>
      <w:r w:rsidRPr="00DD1A46">
        <w:rPr>
          <w:sz w:val="21"/>
          <w:szCs w:val="21"/>
        </w:rPr>
        <w:t>A short professional profile (maximum one paragraph per role)</w:t>
      </w:r>
    </w:p>
    <w:p w14:paraId="3ABD5E76" w14:textId="77777777" w:rsidR="00B201E2" w:rsidRPr="00DD1A46" w:rsidRDefault="00A64CFB">
      <w:pPr>
        <w:pStyle w:val="ListParagraph"/>
        <w:numPr>
          <w:ilvl w:val="0"/>
          <w:numId w:val="2"/>
        </w:numPr>
        <w:spacing w:after="60" w:line="276" w:lineRule="auto"/>
      </w:pPr>
      <w:r w:rsidRPr="00DD1A46">
        <w:rPr>
          <w:sz w:val="21"/>
          <w:szCs w:val="21"/>
        </w:rPr>
        <w:t>A brief description of responsibilities in relation to the deliverables</w:t>
      </w:r>
    </w:p>
    <w:p w14:paraId="0DDDAE09" w14:textId="77777777" w:rsidR="00B201E2" w:rsidRPr="00DD1A46" w:rsidRDefault="00A64CFB">
      <w:pPr>
        <w:spacing w:after="140" w:line="276" w:lineRule="auto"/>
      </w:pPr>
      <w:r w:rsidRPr="00DD1A46">
        <w:rPr>
          <w:sz w:val="21"/>
          <w:szCs w:val="21"/>
        </w:rPr>
        <w:t>Tenderers shall also outline team coordination arrangements, including internal workflows, quality control, and decision-making processes for delivering the campaign as one coherent whole.</w:t>
      </w:r>
    </w:p>
    <w:p w14:paraId="0C6A4898" w14:textId="77777777" w:rsidR="00B201E2" w:rsidRPr="00DD1A46" w:rsidRDefault="00A64CFB">
      <w:pPr>
        <w:spacing w:after="140" w:line="276" w:lineRule="auto"/>
      </w:pPr>
      <w:r w:rsidRPr="00DD1A46">
        <w:rPr>
          <w:sz w:val="21"/>
          <w:szCs w:val="21"/>
        </w:rPr>
        <w:t>Relevant portfolios, work samples, or links may be submitted as annexes and will be considered as supporting material.</w:t>
      </w:r>
    </w:p>
    <w:p w14:paraId="646FA0F8" w14:textId="77777777" w:rsidR="00B201E2" w:rsidRPr="00DD1A46" w:rsidRDefault="00A64CFB">
      <w:pPr>
        <w:pStyle w:val="Heading2"/>
        <w:spacing w:before="220" w:after="100"/>
      </w:pPr>
      <w:r w:rsidRPr="00DD1A46">
        <w:rPr>
          <w:b/>
          <w:bCs/>
          <w:color w:val="1F3864"/>
          <w:sz w:val="22"/>
          <w:szCs w:val="22"/>
        </w:rPr>
        <w:t>6.3 Relevant Past Work &amp; Portfolio (20%)</w:t>
      </w:r>
    </w:p>
    <w:p w14:paraId="297F3B50" w14:textId="77777777" w:rsidR="00B201E2" w:rsidRPr="00DD1A46" w:rsidRDefault="00A64CFB">
      <w:pPr>
        <w:spacing w:after="140" w:line="276" w:lineRule="auto"/>
      </w:pPr>
      <w:r w:rsidRPr="00DD1A46">
        <w:rPr>
          <w:sz w:val="21"/>
          <w:szCs w:val="21"/>
        </w:rPr>
        <w:t>Tenderers can submit examples of relevant past work demonstrating the quality and relevance of their communications output.</w:t>
      </w:r>
    </w:p>
    <w:p w14:paraId="11133126" w14:textId="77777777" w:rsidR="00B201E2" w:rsidRPr="00DD1A46" w:rsidRDefault="00A64CFB">
      <w:pPr>
        <w:spacing w:after="140" w:line="276" w:lineRule="auto"/>
      </w:pPr>
      <w:r w:rsidRPr="00DD1A46">
        <w:rPr>
          <w:sz w:val="21"/>
          <w:szCs w:val="21"/>
        </w:rPr>
        <w:t>Tenderers are encouraged not to provide narrative descriptions of past accolades, awards, or company history, as these are not required for the evaluation.</w:t>
      </w:r>
    </w:p>
    <w:p w14:paraId="2851446A" w14:textId="77777777" w:rsidR="00B201E2" w:rsidRPr="00DD1A46" w:rsidRDefault="00A64CFB">
      <w:pPr>
        <w:spacing w:after="140" w:line="276" w:lineRule="auto"/>
        <w:rPr>
          <w:sz w:val="21"/>
          <w:szCs w:val="21"/>
        </w:rPr>
      </w:pPr>
      <w:r w:rsidRPr="00DD1A46">
        <w:rPr>
          <w:sz w:val="21"/>
          <w:szCs w:val="21"/>
        </w:rPr>
        <w:t>Instead, tenderers may submit:</w:t>
      </w:r>
    </w:p>
    <w:p w14:paraId="7A425F0A" w14:textId="48580703" w:rsidR="00B95196" w:rsidRPr="00DD1A46" w:rsidRDefault="00B95196">
      <w:pPr>
        <w:spacing w:after="140" w:line="276" w:lineRule="auto"/>
      </w:pPr>
      <w:r w:rsidRPr="00DD1A46">
        <w:rPr>
          <w:sz w:val="21"/>
          <w:szCs w:val="21"/>
        </w:rPr>
        <w:t xml:space="preserve">Case studies outlining a short </w:t>
      </w:r>
      <w:r w:rsidR="00C43B5F" w:rsidRPr="00DD1A46">
        <w:rPr>
          <w:sz w:val="21"/>
          <w:szCs w:val="21"/>
        </w:rPr>
        <w:t>summary</w:t>
      </w:r>
      <w:r w:rsidRPr="00DD1A46">
        <w:rPr>
          <w:sz w:val="21"/>
          <w:szCs w:val="21"/>
        </w:rPr>
        <w:t xml:space="preserve"> of: country of activity, value</w:t>
      </w:r>
      <w:r w:rsidR="00C43B5F" w:rsidRPr="00DD1A46">
        <w:rPr>
          <w:sz w:val="21"/>
          <w:szCs w:val="21"/>
        </w:rPr>
        <w:t>, the approach and impact. Anything highly securitized may be redacted per requirements.</w:t>
      </w:r>
    </w:p>
    <w:p w14:paraId="19FC48F3" w14:textId="3F22A8BB" w:rsidR="00B201E2" w:rsidRPr="00DD1A46" w:rsidRDefault="00A64CFB">
      <w:pPr>
        <w:pStyle w:val="ListParagraph"/>
        <w:numPr>
          <w:ilvl w:val="0"/>
          <w:numId w:val="2"/>
        </w:numPr>
        <w:spacing w:after="60" w:line="276" w:lineRule="auto"/>
      </w:pPr>
      <w:r w:rsidRPr="00DD1A46">
        <w:rPr>
          <w:sz w:val="21"/>
          <w:szCs w:val="21"/>
        </w:rPr>
        <w:t>Materials may be submitted as annexes to the technical offer</w:t>
      </w:r>
      <w:r w:rsidR="00C43B5F" w:rsidRPr="00DD1A46">
        <w:rPr>
          <w:sz w:val="21"/>
          <w:szCs w:val="21"/>
        </w:rPr>
        <w:t>.</w:t>
      </w:r>
    </w:p>
    <w:p w14:paraId="7E874813" w14:textId="77777777" w:rsidR="00B201E2" w:rsidRPr="00DD1A46" w:rsidRDefault="00A64CFB">
      <w:pPr>
        <w:spacing w:after="140" w:line="276" w:lineRule="auto"/>
      </w:pPr>
      <w:r w:rsidRPr="00DD1A46">
        <w:rPr>
          <w:sz w:val="21"/>
          <w:szCs w:val="21"/>
        </w:rPr>
        <w:t>Evaluation under this criterion will focus on the quality, relevance, and appropriateness of the submitted work in relation to the assignment.</w:t>
      </w:r>
    </w:p>
    <w:p w14:paraId="26E4EAC7" w14:textId="77777777" w:rsidR="00B201E2" w:rsidRPr="00DD1A46" w:rsidRDefault="00A64CFB">
      <w:pPr>
        <w:pStyle w:val="Heading1"/>
        <w:pBdr>
          <w:bottom w:val="single" w:sz="8" w:space="4" w:color="1F3864"/>
        </w:pBdr>
        <w:spacing w:before="320" w:after="160"/>
      </w:pPr>
      <w:r w:rsidRPr="00DD1A46">
        <w:rPr>
          <w:b/>
          <w:bCs/>
          <w:color w:val="1F3864"/>
          <w:sz w:val="26"/>
          <w:szCs w:val="26"/>
        </w:rPr>
        <w:t>7. EVALUATION</w:t>
      </w:r>
    </w:p>
    <w:p w14:paraId="370FA118" w14:textId="77777777" w:rsidR="00B201E2" w:rsidRPr="00DD1A46" w:rsidRDefault="00A64CFB">
      <w:pPr>
        <w:spacing w:after="140" w:line="276" w:lineRule="auto"/>
      </w:pPr>
      <w:r w:rsidRPr="00DD1A46">
        <w:rPr>
          <w:sz w:val="21"/>
          <w:szCs w:val="21"/>
        </w:rPr>
        <w:t>Offers will be evaluated based on a quality–price ratio, with:</w:t>
      </w:r>
    </w:p>
    <w:p w14:paraId="6DA3F686" w14:textId="488DDC13" w:rsidR="00B201E2" w:rsidRPr="00DD1A46" w:rsidRDefault="00A64CFB">
      <w:pPr>
        <w:pStyle w:val="ListParagraph"/>
        <w:numPr>
          <w:ilvl w:val="0"/>
          <w:numId w:val="2"/>
        </w:numPr>
        <w:spacing w:after="60" w:line="276" w:lineRule="auto"/>
      </w:pPr>
      <w:r w:rsidRPr="00DD1A46">
        <w:rPr>
          <w:sz w:val="21"/>
          <w:szCs w:val="21"/>
        </w:rPr>
        <w:t xml:space="preserve">Technical offer: </w:t>
      </w:r>
      <w:r w:rsidR="00533C30" w:rsidRPr="00DD1A46">
        <w:rPr>
          <w:sz w:val="21"/>
          <w:szCs w:val="21"/>
        </w:rPr>
        <w:t>8</w:t>
      </w:r>
      <w:r w:rsidRPr="00DD1A46">
        <w:rPr>
          <w:sz w:val="21"/>
          <w:szCs w:val="21"/>
        </w:rPr>
        <w:t>0%</w:t>
      </w:r>
    </w:p>
    <w:p w14:paraId="46356698" w14:textId="3C57C6E6" w:rsidR="00B201E2" w:rsidRPr="00DD1A46" w:rsidRDefault="00A64CFB">
      <w:pPr>
        <w:pStyle w:val="ListParagraph"/>
        <w:numPr>
          <w:ilvl w:val="0"/>
          <w:numId w:val="2"/>
        </w:numPr>
        <w:spacing w:after="60" w:line="276" w:lineRule="auto"/>
      </w:pPr>
      <w:r w:rsidRPr="00DD1A46">
        <w:rPr>
          <w:sz w:val="21"/>
          <w:szCs w:val="21"/>
        </w:rPr>
        <w:t xml:space="preserve">Financial offer: </w:t>
      </w:r>
      <w:r w:rsidR="00533C30" w:rsidRPr="00DD1A46">
        <w:rPr>
          <w:sz w:val="21"/>
          <w:szCs w:val="21"/>
        </w:rPr>
        <w:t>2</w:t>
      </w:r>
      <w:r w:rsidRPr="00DD1A46">
        <w:rPr>
          <w:sz w:val="21"/>
          <w:szCs w:val="21"/>
        </w:rPr>
        <w:t>0%</w:t>
      </w:r>
    </w:p>
    <w:p w14:paraId="09ADAF10" w14:textId="77777777" w:rsidR="00B201E2" w:rsidRPr="00DD1A46" w:rsidRDefault="00A64CFB">
      <w:pPr>
        <w:spacing w:after="140" w:line="276" w:lineRule="auto"/>
      </w:pPr>
      <w:r w:rsidRPr="00DD1A46">
        <w:rPr>
          <w:sz w:val="21"/>
          <w:szCs w:val="21"/>
        </w:rPr>
        <w:t>Only technically compliant offers will be considered for financial evaluation.</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0"/>
        <w:gridCol w:w="2400"/>
      </w:tblGrid>
      <w:tr w:rsidR="00B201E2" w:rsidRPr="00DD1A46" w14:paraId="34B25EE5" w14:textId="77777777">
        <w:tc>
          <w:tcPr>
            <w:tcW w:w="7000" w:type="dxa"/>
            <w:shd w:val="clear" w:color="auto" w:fill="1F3864"/>
            <w:tcMar>
              <w:top w:w="90" w:type="dxa"/>
              <w:left w:w="120" w:type="dxa"/>
              <w:bottom w:w="90" w:type="dxa"/>
              <w:right w:w="120" w:type="dxa"/>
            </w:tcMar>
          </w:tcPr>
          <w:p w14:paraId="6721A41E" w14:textId="77777777" w:rsidR="00B201E2" w:rsidRPr="00DD1A46" w:rsidRDefault="00A64CFB">
            <w:r w:rsidRPr="00DD1A46">
              <w:rPr>
                <w:b/>
                <w:bCs/>
                <w:color w:val="FFFFFF"/>
              </w:rPr>
              <w:t>Technical Score Grid</w:t>
            </w:r>
          </w:p>
        </w:tc>
        <w:tc>
          <w:tcPr>
            <w:tcW w:w="2400" w:type="dxa"/>
            <w:shd w:val="clear" w:color="auto" w:fill="1F3864"/>
            <w:tcMar>
              <w:top w:w="90" w:type="dxa"/>
              <w:left w:w="120" w:type="dxa"/>
              <w:bottom w:w="90" w:type="dxa"/>
              <w:right w:w="120" w:type="dxa"/>
            </w:tcMar>
          </w:tcPr>
          <w:p w14:paraId="10A212A8" w14:textId="77777777" w:rsidR="00B201E2" w:rsidRPr="00DD1A46" w:rsidRDefault="00A64CFB">
            <w:pPr>
              <w:jc w:val="center"/>
            </w:pPr>
            <w:r w:rsidRPr="00DD1A46">
              <w:rPr>
                <w:b/>
                <w:bCs/>
                <w:color w:val="FFFFFF"/>
              </w:rPr>
              <w:t>Maximum Points</w:t>
            </w:r>
          </w:p>
        </w:tc>
      </w:tr>
      <w:tr w:rsidR="00B201E2" w:rsidRPr="00DD1A46" w14:paraId="22D050B6" w14:textId="77777777">
        <w:tc>
          <w:tcPr>
            <w:tcW w:w="7000" w:type="dxa"/>
            <w:shd w:val="clear" w:color="auto" w:fill="F5F6F9"/>
            <w:tcMar>
              <w:top w:w="90" w:type="dxa"/>
              <w:left w:w="120" w:type="dxa"/>
              <w:bottom w:w="90" w:type="dxa"/>
              <w:right w:w="120" w:type="dxa"/>
            </w:tcMar>
          </w:tcPr>
          <w:p w14:paraId="39EF42F2" w14:textId="77777777" w:rsidR="00B201E2" w:rsidRPr="00DD1A46" w:rsidRDefault="00A64CFB">
            <w:r w:rsidRPr="00DD1A46">
              <w:rPr>
                <w:color w:val="000000"/>
              </w:rPr>
              <w:t>Approach &amp; Strategic Reflection</w:t>
            </w:r>
          </w:p>
        </w:tc>
        <w:tc>
          <w:tcPr>
            <w:tcW w:w="2400" w:type="dxa"/>
            <w:shd w:val="clear" w:color="auto" w:fill="F5F6F9"/>
            <w:tcMar>
              <w:top w:w="90" w:type="dxa"/>
              <w:left w:w="120" w:type="dxa"/>
              <w:bottom w:w="90" w:type="dxa"/>
              <w:right w:w="120" w:type="dxa"/>
            </w:tcMar>
          </w:tcPr>
          <w:p w14:paraId="2AE809E5" w14:textId="77777777" w:rsidR="00B201E2" w:rsidRPr="00DD1A46" w:rsidRDefault="00A64CFB">
            <w:pPr>
              <w:jc w:val="center"/>
            </w:pPr>
            <w:r w:rsidRPr="00DD1A46">
              <w:rPr>
                <w:color w:val="000000"/>
              </w:rPr>
              <w:t>40</w:t>
            </w:r>
          </w:p>
        </w:tc>
      </w:tr>
      <w:tr w:rsidR="00B201E2" w:rsidRPr="00DD1A46" w14:paraId="2FC2B700" w14:textId="77777777">
        <w:tc>
          <w:tcPr>
            <w:tcW w:w="7000" w:type="dxa"/>
            <w:shd w:val="clear" w:color="auto" w:fill="F5F6F9"/>
            <w:tcMar>
              <w:top w:w="90" w:type="dxa"/>
              <w:left w:w="120" w:type="dxa"/>
              <w:bottom w:w="90" w:type="dxa"/>
              <w:right w:w="120" w:type="dxa"/>
            </w:tcMar>
          </w:tcPr>
          <w:p w14:paraId="2CB52AA3" w14:textId="77777777" w:rsidR="00B201E2" w:rsidRPr="00DD1A46" w:rsidRDefault="00A64CFB">
            <w:r w:rsidRPr="00DD1A46">
              <w:rPr>
                <w:color w:val="000000"/>
              </w:rPr>
              <w:t>Proposed Team &amp; Governance</w:t>
            </w:r>
          </w:p>
        </w:tc>
        <w:tc>
          <w:tcPr>
            <w:tcW w:w="2400" w:type="dxa"/>
            <w:shd w:val="clear" w:color="auto" w:fill="F5F6F9"/>
            <w:tcMar>
              <w:top w:w="90" w:type="dxa"/>
              <w:left w:w="120" w:type="dxa"/>
              <w:bottom w:w="90" w:type="dxa"/>
              <w:right w:w="120" w:type="dxa"/>
            </w:tcMar>
          </w:tcPr>
          <w:p w14:paraId="3D3184DC" w14:textId="77777777" w:rsidR="00B201E2" w:rsidRPr="00DD1A46" w:rsidRDefault="00A64CFB">
            <w:pPr>
              <w:jc w:val="center"/>
            </w:pPr>
            <w:r w:rsidRPr="00DD1A46">
              <w:rPr>
                <w:color w:val="000000"/>
              </w:rPr>
              <w:t>40</w:t>
            </w:r>
          </w:p>
        </w:tc>
      </w:tr>
      <w:tr w:rsidR="00B201E2" w:rsidRPr="00DD1A46" w14:paraId="097AB878" w14:textId="77777777">
        <w:tc>
          <w:tcPr>
            <w:tcW w:w="7000" w:type="dxa"/>
            <w:shd w:val="clear" w:color="auto" w:fill="F5F6F9"/>
            <w:tcMar>
              <w:top w:w="90" w:type="dxa"/>
              <w:left w:w="120" w:type="dxa"/>
              <w:bottom w:w="90" w:type="dxa"/>
              <w:right w:w="120" w:type="dxa"/>
            </w:tcMar>
          </w:tcPr>
          <w:p w14:paraId="5BF354FD" w14:textId="77777777" w:rsidR="00B201E2" w:rsidRPr="00DD1A46" w:rsidRDefault="00A64CFB">
            <w:r w:rsidRPr="00DD1A46">
              <w:rPr>
                <w:color w:val="000000"/>
              </w:rPr>
              <w:t>Relevant Past Work &amp; Portfolio</w:t>
            </w:r>
          </w:p>
        </w:tc>
        <w:tc>
          <w:tcPr>
            <w:tcW w:w="2400" w:type="dxa"/>
            <w:shd w:val="clear" w:color="auto" w:fill="F5F6F9"/>
            <w:tcMar>
              <w:top w:w="90" w:type="dxa"/>
              <w:left w:w="120" w:type="dxa"/>
              <w:bottom w:w="90" w:type="dxa"/>
              <w:right w:w="120" w:type="dxa"/>
            </w:tcMar>
          </w:tcPr>
          <w:p w14:paraId="21104D85" w14:textId="77777777" w:rsidR="00B201E2" w:rsidRPr="00DD1A46" w:rsidRDefault="00A64CFB">
            <w:pPr>
              <w:jc w:val="center"/>
            </w:pPr>
            <w:r w:rsidRPr="00DD1A46">
              <w:rPr>
                <w:color w:val="000000"/>
              </w:rPr>
              <w:t>20</w:t>
            </w:r>
          </w:p>
        </w:tc>
      </w:tr>
    </w:tbl>
    <w:p w14:paraId="44037C34" w14:textId="65FB3EEF" w:rsidR="00B201E2" w:rsidRPr="00DD1A46" w:rsidRDefault="00A64CFB">
      <w:pPr>
        <w:spacing w:before="160" w:after="120"/>
      </w:pPr>
      <w:r w:rsidRPr="00DD1A46">
        <w:rPr>
          <w:i/>
          <w:iCs/>
          <w:color w:val="595959"/>
        </w:rPr>
        <w:t xml:space="preserve">Weighted Technical Score = (Technical Score / 100) × </w:t>
      </w:r>
      <w:r w:rsidR="00533C30" w:rsidRPr="00DD1A46">
        <w:rPr>
          <w:i/>
          <w:iCs/>
          <w:color w:val="595959"/>
        </w:rPr>
        <w:t>8</w:t>
      </w:r>
      <w:r w:rsidRPr="00DD1A46">
        <w:rPr>
          <w:i/>
          <w:iCs/>
          <w:color w:val="595959"/>
        </w:rPr>
        <w:t>0</w:t>
      </w:r>
    </w:p>
    <w:p w14:paraId="54C0C1F6" w14:textId="77777777" w:rsidR="00B201E2" w:rsidRPr="00DD1A46" w:rsidRDefault="00A64CFB">
      <w:pPr>
        <w:spacing w:after="140" w:line="276" w:lineRule="auto"/>
      </w:pPr>
      <w:r w:rsidRPr="00DD1A46">
        <w:rPr>
          <w:sz w:val="21"/>
          <w:szCs w:val="21"/>
        </w:rPr>
        <w:lastRenderedPageBreak/>
        <w:t>The financial evaluation will be based on a comparable annual cost, calculated using a predefined reference scenario in the Financial Offer template. Tenderers shall complete the financial offer template by providing unit prices only. For evaluation purposes, prices will be calculated as follows: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0"/>
        <w:gridCol w:w="5379"/>
        <w:gridCol w:w="3615"/>
      </w:tblGrid>
      <w:tr w:rsidR="00DE52D0" w:rsidRPr="00DD1A46" w14:paraId="4B73FC86" w14:textId="77777777" w:rsidTr="001F69E3">
        <w:trPr>
          <w:tblHeader/>
          <w:tblCellSpacing w:w="15" w:type="dxa"/>
        </w:trPr>
        <w:tc>
          <w:tcPr>
            <w:tcW w:w="0" w:type="auto"/>
            <w:vAlign w:val="center"/>
            <w:hideMark/>
          </w:tcPr>
          <w:p w14:paraId="4660D87B" w14:textId="77777777" w:rsidR="00DE52D0" w:rsidRPr="00DD1A46" w:rsidRDefault="00DE52D0" w:rsidP="001F69E3">
            <w:pPr>
              <w:spacing w:after="60" w:line="276" w:lineRule="auto"/>
              <w:ind w:left="160"/>
              <w:rPr>
                <w:sz w:val="21"/>
                <w:szCs w:val="21"/>
              </w:rPr>
            </w:pPr>
            <w:r w:rsidRPr="00DD1A46">
              <w:rPr>
                <w:sz w:val="21"/>
                <w:szCs w:val="21"/>
              </w:rPr>
              <w:t>#</w:t>
            </w:r>
          </w:p>
        </w:tc>
        <w:tc>
          <w:tcPr>
            <w:tcW w:w="0" w:type="auto"/>
            <w:vAlign w:val="center"/>
            <w:hideMark/>
          </w:tcPr>
          <w:p w14:paraId="0C5DC03A" w14:textId="77777777" w:rsidR="00DE52D0" w:rsidRPr="00DD1A46" w:rsidRDefault="00DE52D0" w:rsidP="001F69E3">
            <w:pPr>
              <w:spacing w:after="60" w:line="276" w:lineRule="auto"/>
              <w:ind w:left="160"/>
              <w:rPr>
                <w:sz w:val="21"/>
                <w:szCs w:val="21"/>
              </w:rPr>
            </w:pPr>
            <w:r w:rsidRPr="00DD1A46">
              <w:rPr>
                <w:sz w:val="21"/>
                <w:szCs w:val="21"/>
              </w:rPr>
              <w:t>Deliverable</w:t>
            </w:r>
          </w:p>
        </w:tc>
        <w:tc>
          <w:tcPr>
            <w:tcW w:w="0" w:type="auto"/>
            <w:vAlign w:val="center"/>
            <w:hideMark/>
          </w:tcPr>
          <w:p w14:paraId="03A426DF" w14:textId="1E8C448E" w:rsidR="00DE52D0" w:rsidRPr="00DD1A46" w:rsidRDefault="00DE52D0" w:rsidP="001F69E3">
            <w:pPr>
              <w:spacing w:after="60" w:line="276" w:lineRule="auto"/>
              <w:ind w:left="160"/>
              <w:rPr>
                <w:sz w:val="21"/>
                <w:szCs w:val="21"/>
              </w:rPr>
            </w:pPr>
            <w:r w:rsidRPr="00DD1A46">
              <w:rPr>
                <w:sz w:val="21"/>
                <w:szCs w:val="21"/>
              </w:rPr>
              <w:t>Price</w:t>
            </w:r>
          </w:p>
        </w:tc>
      </w:tr>
      <w:tr w:rsidR="00DE52D0" w:rsidRPr="00DD1A46" w14:paraId="6EB2B4B6"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BAB6D68" w14:textId="77777777" w:rsidR="00DE52D0" w:rsidRPr="00DD1A46" w:rsidRDefault="00DE52D0" w:rsidP="001F69E3">
            <w:pPr>
              <w:spacing w:after="60" w:line="276" w:lineRule="auto"/>
              <w:ind w:left="160"/>
              <w:rPr>
                <w:sz w:val="21"/>
                <w:szCs w:val="21"/>
              </w:rPr>
            </w:pPr>
            <w:r w:rsidRPr="00DD1A46">
              <w:rPr>
                <w:sz w:val="21"/>
                <w:szCs w:val="21"/>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A91089F" w14:textId="47FECA7C" w:rsidR="00DE52D0" w:rsidRPr="00DD1A46" w:rsidRDefault="00DE52D0" w:rsidP="001F69E3">
            <w:pPr>
              <w:spacing w:after="60" w:line="276" w:lineRule="auto"/>
              <w:ind w:left="160"/>
              <w:rPr>
                <w:sz w:val="21"/>
                <w:szCs w:val="21"/>
              </w:rPr>
            </w:pPr>
            <w:r w:rsidRPr="00DD1A46">
              <w:rPr>
                <w:sz w:val="21"/>
                <w:szCs w:val="21"/>
              </w:rPr>
              <w:t xml:space="preserve">Campaign Design, Strategic Concept &amp; Implementation Plan </w:t>
            </w:r>
          </w:p>
        </w:tc>
        <w:tc>
          <w:tcPr>
            <w:tcW w:w="0" w:type="auto"/>
            <w:tcBorders>
              <w:top w:val="single" w:sz="4" w:space="0" w:color="auto"/>
              <w:left w:val="single" w:sz="4" w:space="0" w:color="auto"/>
              <w:bottom w:val="single" w:sz="4" w:space="0" w:color="auto"/>
              <w:right w:val="single" w:sz="4" w:space="0" w:color="auto"/>
            </w:tcBorders>
            <w:vAlign w:val="center"/>
            <w:hideMark/>
          </w:tcPr>
          <w:p w14:paraId="69048D6E" w14:textId="062EAF11" w:rsidR="00DE52D0" w:rsidRPr="00DD1A46" w:rsidRDefault="00DE52D0" w:rsidP="001F69E3">
            <w:pPr>
              <w:spacing w:after="60" w:line="276" w:lineRule="auto"/>
              <w:ind w:left="160"/>
              <w:rPr>
                <w:sz w:val="21"/>
                <w:szCs w:val="21"/>
              </w:rPr>
            </w:pPr>
          </w:p>
        </w:tc>
      </w:tr>
      <w:tr w:rsidR="00DE52D0" w:rsidRPr="00DD1A46" w14:paraId="69990FC5"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CB9EB4" w14:textId="77777777" w:rsidR="00DE52D0" w:rsidRPr="00DD1A46" w:rsidRDefault="00DE52D0" w:rsidP="001F69E3">
            <w:pPr>
              <w:spacing w:after="60" w:line="276" w:lineRule="auto"/>
              <w:ind w:left="160"/>
              <w:rPr>
                <w:sz w:val="21"/>
                <w:szCs w:val="21"/>
              </w:rPr>
            </w:pPr>
            <w:r w:rsidRPr="00DD1A46">
              <w:rPr>
                <w:sz w:val="21"/>
                <w:szCs w:val="21"/>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16945182" w14:textId="77777777" w:rsidR="00DE52D0" w:rsidRPr="00DD1A46" w:rsidRDefault="00DE52D0" w:rsidP="001F69E3">
            <w:pPr>
              <w:spacing w:after="60" w:line="276" w:lineRule="auto"/>
              <w:ind w:left="160"/>
              <w:rPr>
                <w:sz w:val="21"/>
                <w:szCs w:val="21"/>
              </w:rPr>
            </w:pPr>
            <w:r w:rsidRPr="00DD1A46">
              <w:rPr>
                <w:sz w:val="21"/>
                <w:szCs w:val="21"/>
              </w:rPr>
              <w:t>Testing</w:t>
            </w:r>
          </w:p>
        </w:tc>
        <w:tc>
          <w:tcPr>
            <w:tcW w:w="0" w:type="auto"/>
            <w:tcBorders>
              <w:top w:val="single" w:sz="4" w:space="0" w:color="auto"/>
              <w:left w:val="single" w:sz="4" w:space="0" w:color="auto"/>
              <w:bottom w:val="single" w:sz="4" w:space="0" w:color="auto"/>
              <w:right w:val="single" w:sz="4" w:space="0" w:color="auto"/>
            </w:tcBorders>
            <w:vAlign w:val="center"/>
            <w:hideMark/>
          </w:tcPr>
          <w:p w14:paraId="5307B434" w14:textId="14AAD070" w:rsidR="00DE52D0" w:rsidRPr="00DD1A46" w:rsidRDefault="00DE52D0" w:rsidP="001F69E3">
            <w:pPr>
              <w:spacing w:after="60" w:line="276" w:lineRule="auto"/>
              <w:ind w:left="160"/>
              <w:rPr>
                <w:sz w:val="21"/>
                <w:szCs w:val="21"/>
              </w:rPr>
            </w:pPr>
          </w:p>
        </w:tc>
      </w:tr>
      <w:tr w:rsidR="00DE52D0" w:rsidRPr="00DD1A46" w14:paraId="54B6C10D"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FFEF373" w14:textId="77777777" w:rsidR="00DE52D0" w:rsidRPr="00DD1A46" w:rsidRDefault="00DE52D0" w:rsidP="001F69E3">
            <w:pPr>
              <w:spacing w:after="60" w:line="276" w:lineRule="auto"/>
              <w:ind w:left="160"/>
              <w:rPr>
                <w:sz w:val="21"/>
                <w:szCs w:val="21"/>
              </w:rPr>
            </w:pPr>
            <w:r w:rsidRPr="00DD1A46">
              <w:rPr>
                <w:sz w:val="21"/>
                <w:szCs w:val="21"/>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2CE586B" w14:textId="77777777" w:rsidR="00DE52D0" w:rsidRPr="00DD1A46" w:rsidRDefault="00DE52D0" w:rsidP="001F69E3">
            <w:pPr>
              <w:spacing w:after="60" w:line="276" w:lineRule="auto"/>
              <w:ind w:left="160"/>
              <w:rPr>
                <w:sz w:val="21"/>
                <w:szCs w:val="21"/>
              </w:rPr>
            </w:pPr>
            <w:r w:rsidRPr="00DD1A46">
              <w:rPr>
                <w:sz w:val="21"/>
                <w:szCs w:val="21"/>
              </w:rPr>
              <w:t>Production of Creative Assets</w:t>
            </w:r>
          </w:p>
        </w:tc>
        <w:tc>
          <w:tcPr>
            <w:tcW w:w="0" w:type="auto"/>
            <w:tcBorders>
              <w:top w:val="single" w:sz="4" w:space="0" w:color="auto"/>
              <w:left w:val="single" w:sz="4" w:space="0" w:color="auto"/>
              <w:bottom w:val="single" w:sz="4" w:space="0" w:color="auto"/>
              <w:right w:val="single" w:sz="4" w:space="0" w:color="auto"/>
            </w:tcBorders>
            <w:vAlign w:val="center"/>
            <w:hideMark/>
          </w:tcPr>
          <w:p w14:paraId="2122F251" w14:textId="780B26E9" w:rsidR="00DE52D0" w:rsidRPr="00DD1A46" w:rsidRDefault="00DE52D0" w:rsidP="001F69E3">
            <w:pPr>
              <w:spacing w:after="60" w:line="276" w:lineRule="auto"/>
              <w:ind w:left="160"/>
              <w:rPr>
                <w:sz w:val="21"/>
                <w:szCs w:val="21"/>
              </w:rPr>
            </w:pPr>
          </w:p>
        </w:tc>
      </w:tr>
      <w:tr w:rsidR="00DE52D0" w:rsidRPr="00DD1A46" w14:paraId="16C68208"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0218EF56" w14:textId="77777777" w:rsidR="00DE52D0" w:rsidRPr="00DD1A46" w:rsidRDefault="00DE52D0" w:rsidP="001F69E3">
            <w:pPr>
              <w:spacing w:after="60" w:line="276" w:lineRule="auto"/>
              <w:ind w:left="160"/>
              <w:rPr>
                <w:sz w:val="21"/>
                <w:szCs w:val="21"/>
              </w:rPr>
            </w:pPr>
            <w:r w:rsidRPr="00DD1A46">
              <w:rPr>
                <w:sz w:val="21"/>
                <w:szCs w:val="21"/>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1A26108" w14:textId="77777777" w:rsidR="00DE52D0" w:rsidRPr="00DD1A46" w:rsidRDefault="00DE52D0" w:rsidP="001F69E3">
            <w:pPr>
              <w:spacing w:after="60" w:line="276" w:lineRule="auto"/>
              <w:ind w:left="160"/>
              <w:rPr>
                <w:sz w:val="21"/>
                <w:szCs w:val="21"/>
              </w:rPr>
            </w:pPr>
            <w:r w:rsidRPr="00DD1A46">
              <w:rPr>
                <w:sz w:val="21"/>
                <w:szCs w:val="21"/>
              </w:rPr>
              <w:t>Implementation of the Campaign</w:t>
            </w:r>
          </w:p>
        </w:tc>
        <w:tc>
          <w:tcPr>
            <w:tcW w:w="0" w:type="auto"/>
            <w:tcBorders>
              <w:top w:val="single" w:sz="4" w:space="0" w:color="auto"/>
              <w:left w:val="single" w:sz="4" w:space="0" w:color="auto"/>
              <w:bottom w:val="single" w:sz="4" w:space="0" w:color="auto"/>
              <w:right w:val="single" w:sz="4" w:space="0" w:color="auto"/>
            </w:tcBorders>
            <w:vAlign w:val="center"/>
            <w:hideMark/>
          </w:tcPr>
          <w:p w14:paraId="1D711886" w14:textId="5EE0AAC2" w:rsidR="00DE52D0" w:rsidRPr="00DD1A46" w:rsidRDefault="00DE52D0" w:rsidP="001F69E3">
            <w:pPr>
              <w:spacing w:after="60" w:line="276" w:lineRule="auto"/>
              <w:ind w:left="160"/>
              <w:rPr>
                <w:sz w:val="21"/>
                <w:szCs w:val="21"/>
              </w:rPr>
            </w:pPr>
          </w:p>
        </w:tc>
      </w:tr>
      <w:tr w:rsidR="00DE52D0" w:rsidRPr="00DD1A46" w14:paraId="14A80FA8"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8772CF8" w14:textId="77777777" w:rsidR="00DE52D0" w:rsidRPr="00DD1A46" w:rsidRDefault="00DE52D0" w:rsidP="001F69E3">
            <w:pPr>
              <w:spacing w:after="60" w:line="276" w:lineRule="auto"/>
              <w:ind w:left="160"/>
              <w:rPr>
                <w:sz w:val="21"/>
                <w:szCs w:val="21"/>
              </w:rPr>
            </w:pPr>
            <w:r w:rsidRPr="00DD1A46">
              <w:rPr>
                <w:sz w:val="21"/>
                <w:szCs w:val="21"/>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6F050B8B" w14:textId="77777777" w:rsidR="00DE52D0" w:rsidRPr="00DD1A46" w:rsidRDefault="00DE52D0" w:rsidP="001F69E3">
            <w:pPr>
              <w:spacing w:after="60" w:line="276" w:lineRule="auto"/>
              <w:ind w:left="160"/>
              <w:rPr>
                <w:sz w:val="21"/>
                <w:szCs w:val="21"/>
              </w:rPr>
            </w:pPr>
            <w:r w:rsidRPr="00DD1A46">
              <w:rPr>
                <w:sz w:val="21"/>
                <w:szCs w:val="21"/>
              </w:rPr>
              <w:t>Final Campaign Report</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8D174" w14:textId="6C03C6E4" w:rsidR="00DE52D0" w:rsidRPr="00DD1A46" w:rsidRDefault="00DE52D0" w:rsidP="001F69E3">
            <w:pPr>
              <w:spacing w:after="60" w:line="276" w:lineRule="auto"/>
              <w:ind w:left="160"/>
              <w:rPr>
                <w:sz w:val="21"/>
                <w:szCs w:val="21"/>
              </w:rPr>
            </w:pPr>
          </w:p>
        </w:tc>
      </w:tr>
      <w:tr w:rsidR="00DE52D0" w:rsidRPr="00DD1A46" w14:paraId="376A8DA4" w14:textId="77777777" w:rsidTr="001F69E3">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FB8FAA4" w14:textId="77777777" w:rsidR="00DE52D0" w:rsidRPr="00DD1A46" w:rsidRDefault="00DE52D0" w:rsidP="001F69E3">
            <w:pPr>
              <w:spacing w:after="60" w:line="276" w:lineRule="auto"/>
              <w:ind w:left="160"/>
              <w:rPr>
                <w:sz w:val="21"/>
                <w:szCs w:val="21"/>
              </w:rPr>
            </w:pPr>
          </w:p>
        </w:tc>
        <w:tc>
          <w:tcPr>
            <w:tcW w:w="0" w:type="auto"/>
            <w:tcBorders>
              <w:top w:val="single" w:sz="4" w:space="0" w:color="auto"/>
              <w:left w:val="single" w:sz="4" w:space="0" w:color="auto"/>
              <w:bottom w:val="single" w:sz="4" w:space="0" w:color="auto"/>
              <w:right w:val="single" w:sz="4" w:space="0" w:color="auto"/>
            </w:tcBorders>
            <w:vAlign w:val="center"/>
          </w:tcPr>
          <w:p w14:paraId="66742BB6" w14:textId="3EA66D5D" w:rsidR="00DE52D0" w:rsidRPr="00DD1A46" w:rsidRDefault="00DE52D0" w:rsidP="001F69E3">
            <w:pPr>
              <w:spacing w:after="60" w:line="276" w:lineRule="auto"/>
              <w:ind w:left="160"/>
              <w:rPr>
                <w:sz w:val="21"/>
                <w:szCs w:val="21"/>
              </w:rPr>
            </w:pPr>
            <w:r w:rsidRPr="00DD1A46">
              <w:rPr>
                <w:sz w:val="21"/>
                <w:szCs w:val="21"/>
              </w:rPr>
              <w:t>TOTAL PRICE</w:t>
            </w:r>
          </w:p>
        </w:tc>
        <w:tc>
          <w:tcPr>
            <w:tcW w:w="0" w:type="auto"/>
            <w:tcBorders>
              <w:top w:val="single" w:sz="4" w:space="0" w:color="auto"/>
              <w:left w:val="single" w:sz="4" w:space="0" w:color="auto"/>
              <w:bottom w:val="single" w:sz="4" w:space="0" w:color="auto"/>
              <w:right w:val="single" w:sz="4" w:space="0" w:color="auto"/>
            </w:tcBorders>
            <w:vAlign w:val="center"/>
          </w:tcPr>
          <w:p w14:paraId="11BDBF8F" w14:textId="634ACB8C" w:rsidR="00DE52D0" w:rsidRPr="00DD1A46" w:rsidRDefault="00DE52D0" w:rsidP="001F69E3">
            <w:pPr>
              <w:spacing w:after="60" w:line="276" w:lineRule="auto"/>
              <w:ind w:left="160"/>
              <w:rPr>
                <w:sz w:val="21"/>
                <w:szCs w:val="21"/>
              </w:rPr>
            </w:pPr>
            <w:r w:rsidRPr="00DD1A46">
              <w:rPr>
                <w:sz w:val="21"/>
                <w:szCs w:val="21"/>
              </w:rPr>
              <w:t>MAXIMUM amount of EUR 1,000,000</w:t>
            </w:r>
          </w:p>
        </w:tc>
      </w:tr>
    </w:tbl>
    <w:p w14:paraId="2A78DA78" w14:textId="77777777" w:rsidR="00B201E2" w:rsidRPr="00DD1A46" w:rsidRDefault="00A64CFB">
      <w:pPr>
        <w:spacing w:after="140" w:line="276" w:lineRule="auto"/>
      </w:pPr>
      <w:r w:rsidRPr="00DD1A46">
        <w:rPr>
          <w:sz w:val="21"/>
          <w:szCs w:val="21"/>
        </w:rPr>
        <w:t>The sum of these elements will constitute the Comparable Annual Cost for each tenderer.</w:t>
      </w:r>
    </w:p>
    <w:p w14:paraId="7961EC75" w14:textId="30BED8C3" w:rsidR="00B201E2" w:rsidRPr="00DD1A46" w:rsidRDefault="00A64CFB">
      <w:pPr>
        <w:spacing w:after="140" w:line="276" w:lineRule="auto"/>
      </w:pPr>
      <w:r w:rsidRPr="00DD1A46">
        <w:rPr>
          <w:sz w:val="21"/>
          <w:szCs w:val="21"/>
        </w:rPr>
        <w:t>The financial score will be calculated proportionally, with the lowest-priced compliant offer receiving the maximum financial score (</w:t>
      </w:r>
      <w:r w:rsidR="00533C30" w:rsidRPr="00DD1A46">
        <w:rPr>
          <w:sz w:val="21"/>
          <w:szCs w:val="21"/>
        </w:rPr>
        <w:t>2</w:t>
      </w:r>
      <w:r w:rsidRPr="00DD1A46">
        <w:rPr>
          <w:sz w:val="21"/>
          <w:szCs w:val="21"/>
        </w:rPr>
        <w:t>0 points). Other offers will be scored using the following formula:</w:t>
      </w:r>
    </w:p>
    <w:p w14:paraId="3CB92D8E" w14:textId="0979BD43" w:rsidR="00B201E2" w:rsidRPr="00DD1A46" w:rsidRDefault="00A64CFB">
      <w:pPr>
        <w:spacing w:after="140" w:line="276" w:lineRule="auto"/>
      </w:pPr>
      <w:r w:rsidRPr="00DD1A46">
        <w:rPr>
          <w:i/>
          <w:iCs/>
          <w:sz w:val="21"/>
          <w:szCs w:val="21"/>
        </w:rPr>
        <w:t xml:space="preserve">Financial Score = (Lowest Comparable Annual Cost / Tenderer’s Comparable Annual Cost) × </w:t>
      </w:r>
      <w:r w:rsidR="00533C30" w:rsidRPr="00DD1A46">
        <w:rPr>
          <w:i/>
          <w:iCs/>
          <w:sz w:val="21"/>
          <w:szCs w:val="21"/>
        </w:rPr>
        <w:t>2</w:t>
      </w:r>
      <w:r w:rsidRPr="00DD1A46">
        <w:rPr>
          <w:i/>
          <w:iCs/>
          <w:sz w:val="21"/>
          <w:szCs w:val="21"/>
        </w:rPr>
        <w:t>0</w:t>
      </w:r>
    </w:p>
    <w:p w14:paraId="27156D8A" w14:textId="77777777" w:rsidR="00B201E2" w:rsidRPr="00DD1A46" w:rsidRDefault="00A64CFB">
      <w:pPr>
        <w:pStyle w:val="Heading1"/>
        <w:pBdr>
          <w:bottom w:val="single" w:sz="8" w:space="4" w:color="1F3864"/>
        </w:pBdr>
        <w:spacing w:before="320" w:after="160"/>
      </w:pPr>
      <w:r w:rsidRPr="00DD1A46">
        <w:rPr>
          <w:b/>
          <w:bCs/>
          <w:color w:val="1F3864"/>
          <w:sz w:val="26"/>
          <w:szCs w:val="26"/>
        </w:rPr>
        <w:t>8. SUBMISSION OF OFFERS</w:t>
      </w:r>
    </w:p>
    <w:p w14:paraId="7C180F83" w14:textId="77777777" w:rsidR="00B201E2" w:rsidRPr="00DD1A46" w:rsidRDefault="00A64CFB">
      <w:pPr>
        <w:spacing w:after="140" w:line="276" w:lineRule="auto"/>
      </w:pPr>
      <w:r w:rsidRPr="00DD1A46">
        <w:rPr>
          <w:sz w:val="21"/>
          <w:szCs w:val="21"/>
        </w:rPr>
        <w:t>Interested tenderers are invited to submit their technical and financial offers to the following e-mails:</w:t>
      </w:r>
    </w:p>
    <w:p w14:paraId="42180043" w14:textId="77777777" w:rsidR="00B201E2" w:rsidRPr="00DD1A46" w:rsidRDefault="00A64CFB">
      <w:pPr>
        <w:pStyle w:val="ListParagraph"/>
        <w:numPr>
          <w:ilvl w:val="0"/>
          <w:numId w:val="2"/>
        </w:numPr>
        <w:spacing w:after="60" w:line="276" w:lineRule="auto"/>
      </w:pPr>
      <w:r w:rsidRPr="00DD1A46">
        <w:rPr>
          <w:sz w:val="21"/>
          <w:szCs w:val="21"/>
        </w:rPr>
        <w:t>Firat.guncu@gopa.eu</w:t>
      </w:r>
    </w:p>
    <w:p w14:paraId="2DCEE4EE" w14:textId="77777777" w:rsidR="00B201E2" w:rsidRPr="00DD1A46" w:rsidRDefault="00A64CFB">
      <w:pPr>
        <w:pStyle w:val="ListParagraph"/>
        <w:numPr>
          <w:ilvl w:val="0"/>
          <w:numId w:val="2"/>
        </w:numPr>
        <w:spacing w:after="60" w:line="276" w:lineRule="auto"/>
      </w:pPr>
      <w:r w:rsidRPr="00DD1A46">
        <w:rPr>
          <w:sz w:val="21"/>
          <w:szCs w:val="21"/>
        </w:rPr>
        <w:t>Olga.cutitaru@gopa.eu</w:t>
      </w:r>
    </w:p>
    <w:p w14:paraId="75314916" w14:textId="77777777" w:rsidR="00B201E2" w:rsidRPr="00DD1A46" w:rsidRDefault="00A64CFB">
      <w:pPr>
        <w:spacing w:after="140" w:line="276" w:lineRule="auto"/>
      </w:pPr>
      <w:r w:rsidRPr="00DD1A46">
        <w:rPr>
          <w:sz w:val="21"/>
          <w:szCs w:val="21"/>
        </w:rPr>
        <w:t>The bid, as well as all correspondence and documents relating to the bid, shall be written in English. All financial information should be provided in euros.</w:t>
      </w:r>
    </w:p>
    <w:p w14:paraId="7ECDCDE5" w14:textId="69C12FFA" w:rsidR="00B201E2" w:rsidRDefault="00A64CFB">
      <w:pPr>
        <w:spacing w:after="140" w:line="276" w:lineRule="auto"/>
      </w:pPr>
      <w:r w:rsidRPr="00DD1A46">
        <w:rPr>
          <w:sz w:val="21"/>
          <w:szCs w:val="21"/>
        </w:rPr>
        <w:t xml:space="preserve">The deadline for submission of the tender is </w:t>
      </w:r>
      <w:r w:rsidR="00533C30" w:rsidRPr="00DD1A46">
        <w:rPr>
          <w:sz w:val="21"/>
          <w:szCs w:val="21"/>
        </w:rPr>
        <w:t>the 28</w:t>
      </w:r>
      <w:r w:rsidR="00533C30" w:rsidRPr="00DD1A46">
        <w:rPr>
          <w:sz w:val="21"/>
          <w:szCs w:val="21"/>
          <w:vertAlign w:val="superscript"/>
        </w:rPr>
        <w:t>th</w:t>
      </w:r>
      <w:r w:rsidR="00533C30" w:rsidRPr="00DD1A46">
        <w:rPr>
          <w:sz w:val="21"/>
          <w:szCs w:val="21"/>
        </w:rPr>
        <w:t xml:space="preserve"> of August 2026, 17.00 CET.</w:t>
      </w:r>
      <w:r w:rsidR="00533C30">
        <w:rPr>
          <w:sz w:val="21"/>
          <w:szCs w:val="21"/>
        </w:rPr>
        <w:t xml:space="preserve"> </w:t>
      </w:r>
    </w:p>
    <w:sectPr w:rsidR="00B201E2">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2E77"/>
    <w:multiLevelType w:val="hybridMultilevel"/>
    <w:tmpl w:val="87927C42"/>
    <w:lvl w:ilvl="0" w:tplc="742C1874">
      <w:start w:val="1"/>
      <w:numFmt w:val="bullet"/>
      <w:lvlText w:val="•"/>
      <w:lvlJc w:val="left"/>
      <w:pPr>
        <w:ind w:left="360" w:hanging="200"/>
      </w:pPr>
    </w:lvl>
    <w:lvl w:ilvl="1" w:tplc="6938E10A">
      <w:start w:val="1"/>
      <w:numFmt w:val="bullet"/>
      <w:lvlText w:val="◦"/>
      <w:lvlJc w:val="left"/>
      <w:pPr>
        <w:ind w:left="720" w:hanging="200"/>
      </w:pPr>
    </w:lvl>
    <w:lvl w:ilvl="2" w:tplc="D0B669BA">
      <w:numFmt w:val="decimal"/>
      <w:lvlText w:val=""/>
      <w:lvlJc w:val="left"/>
    </w:lvl>
    <w:lvl w:ilvl="3" w:tplc="6B8EAF2C">
      <w:numFmt w:val="decimal"/>
      <w:lvlText w:val=""/>
      <w:lvlJc w:val="left"/>
    </w:lvl>
    <w:lvl w:ilvl="4" w:tplc="A0BA789E">
      <w:numFmt w:val="decimal"/>
      <w:lvlText w:val=""/>
      <w:lvlJc w:val="left"/>
    </w:lvl>
    <w:lvl w:ilvl="5" w:tplc="A3B2725A">
      <w:numFmt w:val="decimal"/>
      <w:lvlText w:val=""/>
      <w:lvlJc w:val="left"/>
    </w:lvl>
    <w:lvl w:ilvl="6" w:tplc="43162140">
      <w:numFmt w:val="decimal"/>
      <w:lvlText w:val=""/>
      <w:lvlJc w:val="left"/>
    </w:lvl>
    <w:lvl w:ilvl="7" w:tplc="04C6A330">
      <w:numFmt w:val="decimal"/>
      <w:lvlText w:val=""/>
      <w:lvlJc w:val="left"/>
    </w:lvl>
    <w:lvl w:ilvl="8" w:tplc="1250FCBC">
      <w:numFmt w:val="decimal"/>
      <w:lvlText w:val=""/>
      <w:lvlJc w:val="left"/>
    </w:lvl>
  </w:abstractNum>
  <w:abstractNum w:abstractNumId="1" w15:restartNumberingAfterBreak="0">
    <w:nsid w:val="1B7A5F4E"/>
    <w:multiLevelType w:val="hybridMultilevel"/>
    <w:tmpl w:val="1584DA50"/>
    <w:lvl w:ilvl="0" w:tplc="E38402AC">
      <w:start w:val="1"/>
      <w:numFmt w:val="bullet"/>
      <w:lvlText w:val="●"/>
      <w:lvlJc w:val="left"/>
      <w:pPr>
        <w:ind w:left="720" w:hanging="360"/>
      </w:pPr>
    </w:lvl>
    <w:lvl w:ilvl="1" w:tplc="CC0C928C">
      <w:start w:val="1"/>
      <w:numFmt w:val="bullet"/>
      <w:lvlText w:val="○"/>
      <w:lvlJc w:val="left"/>
      <w:pPr>
        <w:ind w:left="1440" w:hanging="360"/>
      </w:pPr>
    </w:lvl>
    <w:lvl w:ilvl="2" w:tplc="7012C0CC">
      <w:start w:val="1"/>
      <w:numFmt w:val="bullet"/>
      <w:lvlText w:val="■"/>
      <w:lvlJc w:val="left"/>
      <w:pPr>
        <w:ind w:left="2160" w:hanging="360"/>
      </w:pPr>
    </w:lvl>
    <w:lvl w:ilvl="3" w:tplc="D654D688">
      <w:start w:val="1"/>
      <w:numFmt w:val="bullet"/>
      <w:lvlText w:val="●"/>
      <w:lvlJc w:val="left"/>
      <w:pPr>
        <w:ind w:left="2880" w:hanging="360"/>
      </w:pPr>
    </w:lvl>
    <w:lvl w:ilvl="4" w:tplc="A6488B98">
      <w:start w:val="1"/>
      <w:numFmt w:val="bullet"/>
      <w:lvlText w:val="○"/>
      <w:lvlJc w:val="left"/>
      <w:pPr>
        <w:ind w:left="3600" w:hanging="360"/>
      </w:pPr>
    </w:lvl>
    <w:lvl w:ilvl="5" w:tplc="D5E67308">
      <w:start w:val="1"/>
      <w:numFmt w:val="bullet"/>
      <w:lvlText w:val="■"/>
      <w:lvlJc w:val="left"/>
      <w:pPr>
        <w:ind w:left="4320" w:hanging="360"/>
      </w:pPr>
    </w:lvl>
    <w:lvl w:ilvl="6" w:tplc="8D685EF6">
      <w:start w:val="1"/>
      <w:numFmt w:val="bullet"/>
      <w:lvlText w:val="●"/>
      <w:lvlJc w:val="left"/>
      <w:pPr>
        <w:ind w:left="5040" w:hanging="360"/>
      </w:pPr>
    </w:lvl>
    <w:lvl w:ilvl="7" w:tplc="8AF8EFC6">
      <w:start w:val="1"/>
      <w:numFmt w:val="bullet"/>
      <w:lvlText w:val="●"/>
      <w:lvlJc w:val="left"/>
      <w:pPr>
        <w:ind w:left="5760" w:hanging="360"/>
      </w:pPr>
    </w:lvl>
    <w:lvl w:ilvl="8" w:tplc="06B6B120">
      <w:start w:val="1"/>
      <w:numFmt w:val="bullet"/>
      <w:lvlText w:val="●"/>
      <w:lvlJc w:val="left"/>
      <w:pPr>
        <w:ind w:left="6480" w:hanging="360"/>
      </w:pPr>
    </w:lvl>
  </w:abstractNum>
  <w:num w:numId="1" w16cid:durableId="1308895742">
    <w:abstractNumId w:val="1"/>
    <w:lvlOverride w:ilvl="0">
      <w:startOverride w:val="1"/>
    </w:lvlOverride>
  </w:num>
  <w:num w:numId="2" w16cid:durableId="13142898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1E2"/>
    <w:rsid w:val="00066226"/>
    <w:rsid w:val="00067E68"/>
    <w:rsid w:val="001832F6"/>
    <w:rsid w:val="002B0AEC"/>
    <w:rsid w:val="00357761"/>
    <w:rsid w:val="00364506"/>
    <w:rsid w:val="003B2A72"/>
    <w:rsid w:val="003D50C6"/>
    <w:rsid w:val="004D7848"/>
    <w:rsid w:val="00533C30"/>
    <w:rsid w:val="00547FBD"/>
    <w:rsid w:val="00656E52"/>
    <w:rsid w:val="006D5B61"/>
    <w:rsid w:val="007238E1"/>
    <w:rsid w:val="007518F1"/>
    <w:rsid w:val="007A18CD"/>
    <w:rsid w:val="008914EA"/>
    <w:rsid w:val="009A5EDF"/>
    <w:rsid w:val="00A0497E"/>
    <w:rsid w:val="00A64CFB"/>
    <w:rsid w:val="00A67F0B"/>
    <w:rsid w:val="00B201E2"/>
    <w:rsid w:val="00B95196"/>
    <w:rsid w:val="00BA07A8"/>
    <w:rsid w:val="00BC4091"/>
    <w:rsid w:val="00C22F75"/>
    <w:rsid w:val="00C43B5F"/>
    <w:rsid w:val="00C57B88"/>
    <w:rsid w:val="00DA27CE"/>
    <w:rsid w:val="00DD1A46"/>
    <w:rsid w:val="00DE52D0"/>
    <w:rsid w:val="00E028F6"/>
    <w:rsid w:val="00E11980"/>
    <w:rsid w:val="00E55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4EC87"/>
  <w15:docId w15:val="{E0C9094E-7D83-46DE-8C1B-96985C29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53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5EDF"/>
    <w:rPr>
      <w:sz w:val="16"/>
      <w:szCs w:val="16"/>
    </w:rPr>
  </w:style>
  <w:style w:type="paragraph" w:styleId="CommentText">
    <w:name w:val="annotation text"/>
    <w:basedOn w:val="Normal"/>
    <w:link w:val="CommentTextChar"/>
    <w:uiPriority w:val="99"/>
    <w:unhideWhenUsed/>
    <w:rsid w:val="009A5EDF"/>
  </w:style>
  <w:style w:type="character" w:customStyle="1" w:styleId="CommentTextChar">
    <w:name w:val="Comment Text Char"/>
    <w:basedOn w:val="DefaultParagraphFont"/>
    <w:link w:val="CommentText"/>
    <w:uiPriority w:val="99"/>
    <w:rsid w:val="009A5EDF"/>
  </w:style>
  <w:style w:type="paragraph" w:styleId="CommentSubject">
    <w:name w:val="annotation subject"/>
    <w:basedOn w:val="CommentText"/>
    <w:next w:val="CommentText"/>
    <w:link w:val="CommentSubjectChar"/>
    <w:uiPriority w:val="99"/>
    <w:semiHidden/>
    <w:unhideWhenUsed/>
    <w:rsid w:val="009A5EDF"/>
    <w:rPr>
      <w:b/>
      <w:bCs/>
    </w:rPr>
  </w:style>
  <w:style w:type="character" w:customStyle="1" w:styleId="CommentSubjectChar">
    <w:name w:val="Comment Subject Char"/>
    <w:basedOn w:val="CommentTextChar"/>
    <w:link w:val="CommentSubject"/>
    <w:uiPriority w:val="99"/>
    <w:semiHidden/>
    <w:rsid w:val="009A5EDF"/>
    <w:rPr>
      <w:b/>
      <w:bCs/>
    </w:rPr>
  </w:style>
  <w:style w:type="paragraph" w:styleId="Revision">
    <w:name w:val="Revision"/>
    <w:hidden/>
    <w:uiPriority w:val="99"/>
    <w:semiHidden/>
    <w:rsid w:val="00067E68"/>
  </w:style>
  <w:style w:type="paragraph" w:customStyle="1" w:styleId="font-claude-response-body">
    <w:name w:val="font-claude-response-body"/>
    <w:basedOn w:val="Normal"/>
    <w:rsid w:val="00C22F75"/>
    <w:pPr>
      <w:spacing w:before="100" w:beforeAutospacing="1" w:after="100" w:afterAutospacing="1"/>
    </w:pPr>
    <w:rPr>
      <w:sz w:val="24"/>
      <w:szCs w:val="24"/>
    </w:rPr>
  </w:style>
  <w:style w:type="character" w:styleId="Strong">
    <w:name w:val="Strong"/>
    <w:basedOn w:val="DefaultParagraphFont"/>
    <w:uiPriority w:val="22"/>
    <w:qFormat/>
    <w:rsid w:val="00C22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12d9c8-6110-4f7e-afc3-13f39cf4f10a}" enabled="1" method="Standard" siteId="{d1ca1674-6d38-4679-8bab-d6be5015547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GOPA Consulting Group</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Guncu, Firat</cp:lastModifiedBy>
  <cp:revision>3</cp:revision>
  <dcterms:created xsi:type="dcterms:W3CDTF">2026-08-11T09:48:00Z</dcterms:created>
  <dcterms:modified xsi:type="dcterms:W3CDTF">2026-08-11T09:48:00Z</dcterms:modified>
</cp:coreProperties>
</file>